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02B93" w14:textId="77777777" w:rsidR="00B44710" w:rsidRDefault="00B44710" w:rsidP="00313D8A">
      <w:pPr>
        <w:pStyle w:val="BodyText"/>
        <w:ind w:left="142"/>
        <w:rPr>
          <w:sz w:val="22"/>
        </w:rPr>
      </w:pPr>
    </w:p>
    <w:p w14:paraId="68648449" w14:textId="77777777" w:rsidR="00B44710" w:rsidRDefault="00B44710">
      <w:pPr>
        <w:pStyle w:val="BodyText"/>
        <w:rPr>
          <w:sz w:val="22"/>
        </w:rPr>
      </w:pPr>
    </w:p>
    <w:p w14:paraId="268759A7" w14:textId="0DFBC515" w:rsidR="00B44710" w:rsidRDefault="00E06330" w:rsidP="00E06330">
      <w:pPr>
        <w:rPr>
          <w:i/>
        </w:rPr>
      </w:pPr>
      <w:r>
        <w:rPr>
          <w:i/>
          <w:noProof/>
          <w:lang w:val="en-IN" w:eastAsia="en-IN"/>
        </w:rPr>
        <w:drawing>
          <wp:inline distT="0" distB="0" distL="0" distR="0" wp14:anchorId="741EE043" wp14:editId="22C7BC4B">
            <wp:extent cx="1473200" cy="502703"/>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CCS30_logo.jpg"/>
                    <pic:cNvPicPr/>
                  </pic:nvPicPr>
                  <pic:blipFill rotWithShape="1">
                    <a:blip r:embed="rId5">
                      <a:extLst>
                        <a:ext uri="{28A0092B-C50C-407E-A947-70E740481C1C}">
                          <a14:useLocalDpi xmlns:a14="http://schemas.microsoft.com/office/drawing/2010/main" val="0"/>
                        </a:ext>
                      </a:extLst>
                    </a:blip>
                    <a:srcRect l="6186" t="15457" r="36574" b="18292"/>
                    <a:stretch/>
                  </pic:blipFill>
                  <pic:spPr bwMode="auto">
                    <a:xfrm>
                      <a:off x="0" y="0"/>
                      <a:ext cx="1473200" cy="502703"/>
                    </a:xfrm>
                    <a:prstGeom prst="rect">
                      <a:avLst/>
                    </a:prstGeom>
                    <a:ln>
                      <a:noFill/>
                    </a:ln>
                    <a:extLst>
                      <a:ext uri="{53640926-AAD7-44D8-BBD7-CCE9431645EC}">
                        <a14:shadowObscured xmlns:a14="http://schemas.microsoft.com/office/drawing/2010/main"/>
                      </a:ext>
                    </a:extLst>
                  </pic:spPr>
                </pic:pic>
              </a:graphicData>
            </a:graphic>
          </wp:inline>
        </w:drawing>
      </w:r>
      <w:r w:rsidR="003064D1">
        <w:rPr>
          <w:i/>
        </w:rPr>
        <w:t xml:space="preserve">      </w:t>
      </w:r>
      <w:r>
        <w:rPr>
          <w:i/>
        </w:rPr>
        <w:t xml:space="preserve">                                        </w:t>
      </w:r>
      <w:r w:rsidR="003064D1">
        <w:rPr>
          <w:i/>
        </w:rPr>
        <w:t xml:space="preserve"> </w:t>
      </w:r>
      <w:r w:rsidR="00261623">
        <w:rPr>
          <w:i/>
        </w:rPr>
        <w:t>30</w:t>
      </w:r>
      <w:r w:rsidR="00801F71">
        <w:rPr>
          <w:i/>
          <w:vertAlign w:val="superscript"/>
        </w:rPr>
        <w:t>th</w:t>
      </w:r>
      <w:r w:rsidR="00801F71">
        <w:rPr>
          <w:i/>
          <w:spacing w:val="-1"/>
        </w:rPr>
        <w:t xml:space="preserve"> </w:t>
      </w:r>
      <w:r w:rsidR="00801F71">
        <w:rPr>
          <w:i/>
        </w:rPr>
        <w:t>National</w:t>
      </w:r>
      <w:r w:rsidR="00801F71">
        <w:rPr>
          <w:i/>
          <w:spacing w:val="1"/>
        </w:rPr>
        <w:t xml:space="preserve"> Conference </w:t>
      </w:r>
      <w:r w:rsidR="00801F71">
        <w:rPr>
          <w:i/>
        </w:rPr>
        <w:t>on Cryogenics</w:t>
      </w:r>
      <w:r w:rsidR="00801F71">
        <w:rPr>
          <w:i/>
          <w:spacing w:val="-1"/>
        </w:rPr>
        <w:t xml:space="preserve"> </w:t>
      </w:r>
      <w:r w:rsidR="00801F71">
        <w:rPr>
          <w:i/>
        </w:rPr>
        <w:t>and Superconductivity,</w:t>
      </w:r>
      <w:r w:rsidR="00261623" w:rsidRPr="00261623">
        <w:rPr>
          <w:i/>
          <w:noProof/>
          <w:lang w:val="en-IN" w:eastAsia="en-IN"/>
        </w:rPr>
        <w:t xml:space="preserve"> </w:t>
      </w:r>
      <w:r w:rsidR="00801F71">
        <w:rPr>
          <w:i/>
          <w:spacing w:val="-4"/>
        </w:rPr>
        <w:t>20</w:t>
      </w:r>
      <w:r w:rsidR="00261623">
        <w:rPr>
          <w:i/>
          <w:spacing w:val="-4"/>
        </w:rPr>
        <w:t xml:space="preserve">26              </w:t>
      </w:r>
      <w:r w:rsidR="003064D1">
        <w:rPr>
          <w:i/>
          <w:spacing w:val="-4"/>
        </w:rPr>
        <w:t xml:space="preserve">                     </w:t>
      </w:r>
      <w:r w:rsidR="00261623">
        <w:rPr>
          <w:i/>
          <w:spacing w:val="-4"/>
        </w:rPr>
        <w:t xml:space="preserve">    </w:t>
      </w:r>
    </w:p>
    <w:p w14:paraId="318717D6" w14:textId="1D352CBD" w:rsidR="00B44710" w:rsidRPr="00E06330" w:rsidRDefault="00261623" w:rsidP="00E06330">
      <w:pPr>
        <w:tabs>
          <w:tab w:val="left" w:pos="1843"/>
          <w:tab w:val="left" w:pos="10952"/>
        </w:tabs>
        <w:spacing w:before="1"/>
        <w:ind w:left="-284"/>
        <w:jc w:val="right"/>
        <w:rPr>
          <w:i/>
          <w:u w:val="single"/>
        </w:rPr>
      </w:pPr>
      <w:r w:rsidRPr="00E06330">
        <w:rPr>
          <w:i/>
          <w:u w:val="single"/>
        </w:rPr>
        <w:t xml:space="preserve">            </w:t>
      </w:r>
      <w:r w:rsidR="00E06330" w:rsidRPr="00E06330">
        <w:rPr>
          <w:i/>
          <w:u w:val="single"/>
        </w:rPr>
        <w:t xml:space="preserve">                                                                                 </w:t>
      </w:r>
      <w:r w:rsidRPr="00E06330">
        <w:rPr>
          <w:i/>
          <w:u w:val="single"/>
        </w:rPr>
        <w:t>7</w:t>
      </w:r>
      <w:r w:rsidR="00801F71" w:rsidRPr="00E06330">
        <w:rPr>
          <w:i/>
          <w:u w:val="single"/>
        </w:rPr>
        <w:t>-</w:t>
      </w:r>
      <w:r w:rsidRPr="00E06330">
        <w:rPr>
          <w:i/>
          <w:u w:val="single"/>
        </w:rPr>
        <w:t>9 December 2026</w:t>
      </w:r>
      <w:r w:rsidR="00801F71" w:rsidRPr="00E06330">
        <w:rPr>
          <w:i/>
          <w:u w:val="single"/>
        </w:rPr>
        <w:t>,</w:t>
      </w:r>
      <w:r w:rsidR="00801F71" w:rsidRPr="00E06330">
        <w:rPr>
          <w:i/>
          <w:spacing w:val="-2"/>
          <w:u w:val="single"/>
        </w:rPr>
        <w:t xml:space="preserve"> </w:t>
      </w:r>
      <w:r w:rsidRPr="00E06330">
        <w:rPr>
          <w:i/>
          <w:spacing w:val="-2"/>
          <w:u w:val="single"/>
        </w:rPr>
        <w:t>LPSC-ISRO</w:t>
      </w:r>
      <w:r w:rsidR="00801F71" w:rsidRPr="00E06330">
        <w:rPr>
          <w:i/>
          <w:spacing w:val="-2"/>
          <w:u w:val="single"/>
        </w:rPr>
        <w:t>, Valiamala,</w:t>
      </w:r>
      <w:r w:rsidRPr="00E06330">
        <w:rPr>
          <w:i/>
          <w:spacing w:val="-2"/>
          <w:u w:val="single"/>
        </w:rPr>
        <w:t xml:space="preserve"> Thiruvananthapuram</w:t>
      </w:r>
    </w:p>
    <w:p w14:paraId="26AA411D" w14:textId="77777777" w:rsidR="00B44710" w:rsidRDefault="00801F71">
      <w:pPr>
        <w:pStyle w:val="Heading1"/>
      </w:pPr>
      <w:r>
        <w:t>Guidelines</w:t>
      </w:r>
      <w:r>
        <w:rPr>
          <w:spacing w:val="-3"/>
        </w:rPr>
        <w:t xml:space="preserve"> </w:t>
      </w:r>
      <w:r>
        <w:t>for</w:t>
      </w:r>
      <w:r>
        <w:rPr>
          <w:spacing w:val="-4"/>
        </w:rPr>
        <w:t xml:space="preserve"> </w:t>
      </w:r>
      <w:r>
        <w:t>Preparing</w:t>
      </w:r>
      <w:r>
        <w:rPr>
          <w:spacing w:val="-3"/>
        </w:rPr>
        <w:t xml:space="preserve"> </w:t>
      </w:r>
      <w:r>
        <w:t>the</w:t>
      </w:r>
      <w:r>
        <w:rPr>
          <w:spacing w:val="-4"/>
        </w:rPr>
        <w:t xml:space="preserve"> </w:t>
      </w:r>
      <w:r>
        <w:t>Extended</w:t>
      </w:r>
      <w:r>
        <w:rPr>
          <w:spacing w:val="-7"/>
        </w:rPr>
        <w:t xml:space="preserve"> </w:t>
      </w:r>
      <w:r>
        <w:t>Abstract</w:t>
      </w:r>
      <w:r>
        <w:rPr>
          <w:spacing w:val="-4"/>
        </w:rPr>
        <w:t xml:space="preserve"> </w:t>
      </w:r>
      <w:r>
        <w:t>(Times</w:t>
      </w:r>
      <w:r>
        <w:rPr>
          <w:spacing w:val="-3"/>
        </w:rPr>
        <w:t xml:space="preserve"> </w:t>
      </w:r>
      <w:r>
        <w:t>New</w:t>
      </w:r>
      <w:r>
        <w:rPr>
          <w:spacing w:val="-3"/>
        </w:rPr>
        <w:t xml:space="preserve"> </w:t>
      </w:r>
      <w:r>
        <w:t>Roman,</w:t>
      </w:r>
      <w:r>
        <w:rPr>
          <w:spacing w:val="-6"/>
        </w:rPr>
        <w:t xml:space="preserve"> </w:t>
      </w:r>
      <w:r>
        <w:t>14pt</w:t>
      </w:r>
      <w:r>
        <w:rPr>
          <w:spacing w:val="-4"/>
        </w:rPr>
        <w:t xml:space="preserve"> </w:t>
      </w:r>
      <w:r>
        <w:t xml:space="preserve">Bold, </w:t>
      </w:r>
      <w:proofErr w:type="spellStart"/>
      <w:r>
        <w:t>Capitalise</w:t>
      </w:r>
      <w:proofErr w:type="spellEnd"/>
      <w:r>
        <w:t xml:space="preserve"> Each Word)</w:t>
      </w:r>
    </w:p>
    <w:p w14:paraId="6C90BD3D" w14:textId="77777777" w:rsidR="00B44710" w:rsidRDefault="00801F71">
      <w:pPr>
        <w:pStyle w:val="Heading2"/>
        <w:spacing w:before="119"/>
        <w:ind w:left="196" w:right="197"/>
        <w:jc w:val="center"/>
      </w:pPr>
      <w:r>
        <w:t>Author</w:t>
      </w:r>
      <w:r>
        <w:rPr>
          <w:spacing w:val="-4"/>
        </w:rPr>
        <w:t xml:space="preserve"> </w:t>
      </w:r>
      <w:r>
        <w:t>1</w:t>
      </w:r>
      <w:r>
        <w:rPr>
          <w:vertAlign w:val="superscript"/>
        </w:rPr>
        <w:t>a</w:t>
      </w:r>
      <w:r>
        <w:t>,</w:t>
      </w:r>
      <w:r>
        <w:rPr>
          <w:spacing w:val="-3"/>
        </w:rPr>
        <w:t xml:space="preserve"> </w:t>
      </w:r>
      <w:r>
        <w:t>Author</w:t>
      </w:r>
      <w:r>
        <w:rPr>
          <w:spacing w:val="-3"/>
        </w:rPr>
        <w:t xml:space="preserve"> </w:t>
      </w:r>
      <w:r>
        <w:t>2</w:t>
      </w:r>
      <w:r>
        <w:rPr>
          <w:vertAlign w:val="superscript"/>
        </w:rPr>
        <w:t>b</w:t>
      </w:r>
      <w:r>
        <w:rPr>
          <w:spacing w:val="-5"/>
        </w:rPr>
        <w:t xml:space="preserve"> </w:t>
      </w:r>
      <w:r>
        <w:t>(10</w:t>
      </w:r>
      <w:r>
        <w:rPr>
          <w:spacing w:val="-3"/>
        </w:rPr>
        <w:t xml:space="preserve"> </w:t>
      </w:r>
      <w:r>
        <w:t>Pt</w:t>
      </w:r>
      <w:r>
        <w:rPr>
          <w:spacing w:val="-5"/>
        </w:rPr>
        <w:t xml:space="preserve"> </w:t>
      </w:r>
      <w:r>
        <w:t>Bold,</w:t>
      </w:r>
      <w:r>
        <w:rPr>
          <w:spacing w:val="-4"/>
        </w:rPr>
        <w:t xml:space="preserve"> </w:t>
      </w:r>
      <w:r>
        <w:t>Times</w:t>
      </w:r>
      <w:r>
        <w:rPr>
          <w:spacing w:val="-4"/>
        </w:rPr>
        <w:t xml:space="preserve"> </w:t>
      </w:r>
      <w:r>
        <w:t>New</w:t>
      </w:r>
      <w:r>
        <w:rPr>
          <w:spacing w:val="-2"/>
        </w:rPr>
        <w:t xml:space="preserve"> Roman)</w:t>
      </w:r>
    </w:p>
    <w:p w14:paraId="07B8C6D9" w14:textId="77777777" w:rsidR="00B44710" w:rsidRDefault="00801F71">
      <w:pPr>
        <w:spacing w:before="57"/>
        <w:ind w:left="227" w:right="197"/>
        <w:jc w:val="center"/>
        <w:rPr>
          <w:i/>
          <w:sz w:val="16"/>
        </w:rPr>
      </w:pPr>
      <w:r>
        <w:rPr>
          <w:b/>
          <w:i/>
          <w:sz w:val="16"/>
        </w:rPr>
        <w:t>a</w:t>
      </w:r>
      <w:r>
        <w:rPr>
          <w:b/>
          <w:i/>
          <w:spacing w:val="-3"/>
          <w:sz w:val="16"/>
        </w:rPr>
        <w:t xml:space="preserve"> </w:t>
      </w:r>
      <w:r>
        <w:rPr>
          <w:b/>
          <w:i/>
          <w:sz w:val="16"/>
        </w:rPr>
        <w:t>-</w:t>
      </w:r>
      <w:r>
        <w:rPr>
          <w:b/>
          <w:i/>
          <w:spacing w:val="-3"/>
          <w:sz w:val="16"/>
        </w:rPr>
        <w:t xml:space="preserve"> </w:t>
      </w:r>
      <w:r>
        <w:rPr>
          <w:i/>
          <w:sz w:val="16"/>
        </w:rPr>
        <w:t>Affiliation,</w:t>
      </w:r>
      <w:r>
        <w:rPr>
          <w:i/>
          <w:spacing w:val="-5"/>
          <w:sz w:val="16"/>
        </w:rPr>
        <w:t xml:space="preserve"> </w:t>
      </w:r>
      <w:r>
        <w:rPr>
          <w:b/>
          <w:i/>
          <w:sz w:val="16"/>
        </w:rPr>
        <w:t>b</w:t>
      </w:r>
      <w:r>
        <w:rPr>
          <w:b/>
          <w:i/>
          <w:spacing w:val="-2"/>
          <w:sz w:val="16"/>
        </w:rPr>
        <w:t xml:space="preserve"> </w:t>
      </w:r>
      <w:r>
        <w:rPr>
          <w:b/>
          <w:i/>
          <w:sz w:val="16"/>
        </w:rPr>
        <w:t>-</w:t>
      </w:r>
      <w:r>
        <w:rPr>
          <w:b/>
          <w:i/>
          <w:spacing w:val="-7"/>
          <w:sz w:val="16"/>
        </w:rPr>
        <w:t xml:space="preserve"> </w:t>
      </w:r>
      <w:r>
        <w:rPr>
          <w:i/>
          <w:sz w:val="16"/>
        </w:rPr>
        <w:t>Affiliation</w:t>
      </w:r>
      <w:r>
        <w:rPr>
          <w:i/>
          <w:spacing w:val="-2"/>
          <w:sz w:val="16"/>
        </w:rPr>
        <w:t xml:space="preserve"> </w:t>
      </w:r>
      <w:r>
        <w:rPr>
          <w:i/>
          <w:sz w:val="16"/>
        </w:rPr>
        <w:t>(Times</w:t>
      </w:r>
      <w:r>
        <w:rPr>
          <w:i/>
          <w:spacing w:val="-5"/>
          <w:sz w:val="16"/>
        </w:rPr>
        <w:t xml:space="preserve"> </w:t>
      </w:r>
      <w:r>
        <w:rPr>
          <w:i/>
          <w:sz w:val="16"/>
        </w:rPr>
        <w:t>New</w:t>
      </w:r>
      <w:r>
        <w:rPr>
          <w:i/>
          <w:spacing w:val="-5"/>
          <w:sz w:val="16"/>
        </w:rPr>
        <w:t xml:space="preserve"> </w:t>
      </w:r>
      <w:r>
        <w:rPr>
          <w:i/>
          <w:sz w:val="16"/>
        </w:rPr>
        <w:t>Roman,</w:t>
      </w:r>
      <w:r>
        <w:rPr>
          <w:i/>
          <w:spacing w:val="-6"/>
          <w:sz w:val="16"/>
        </w:rPr>
        <w:t xml:space="preserve"> </w:t>
      </w:r>
      <w:r>
        <w:rPr>
          <w:i/>
          <w:sz w:val="16"/>
        </w:rPr>
        <w:t>8pt,</w:t>
      </w:r>
      <w:r>
        <w:rPr>
          <w:i/>
          <w:spacing w:val="-5"/>
          <w:sz w:val="16"/>
        </w:rPr>
        <w:t xml:space="preserve"> </w:t>
      </w:r>
      <w:r>
        <w:rPr>
          <w:i/>
          <w:spacing w:val="-2"/>
          <w:sz w:val="16"/>
        </w:rPr>
        <w:t>Italics)</w:t>
      </w:r>
    </w:p>
    <w:p w14:paraId="56B125B5" w14:textId="77777777" w:rsidR="00B44710" w:rsidRDefault="00801F71">
      <w:pPr>
        <w:spacing w:before="61"/>
        <w:ind w:left="224" w:right="197"/>
        <w:jc w:val="center"/>
        <w:rPr>
          <w:i/>
          <w:sz w:val="16"/>
        </w:rPr>
      </w:pPr>
      <w:r>
        <w:rPr>
          <w:i/>
          <w:sz w:val="16"/>
        </w:rPr>
        <w:t>E-mail:</w:t>
      </w:r>
      <w:r>
        <w:rPr>
          <w:i/>
          <w:spacing w:val="-10"/>
          <w:sz w:val="16"/>
        </w:rPr>
        <w:t xml:space="preserve"> </w:t>
      </w:r>
      <w:proofErr w:type="gramStart"/>
      <w:r>
        <w:rPr>
          <w:i/>
          <w:sz w:val="16"/>
        </w:rPr>
        <w:t>communicatingauthor@some.com(</w:t>
      </w:r>
      <w:proofErr w:type="gramEnd"/>
      <w:r>
        <w:rPr>
          <w:i/>
          <w:sz w:val="16"/>
        </w:rPr>
        <w:t>Times</w:t>
      </w:r>
      <w:r>
        <w:rPr>
          <w:i/>
          <w:spacing w:val="-10"/>
          <w:sz w:val="16"/>
        </w:rPr>
        <w:t xml:space="preserve"> </w:t>
      </w:r>
      <w:r>
        <w:rPr>
          <w:i/>
          <w:sz w:val="16"/>
        </w:rPr>
        <w:t>New</w:t>
      </w:r>
      <w:r>
        <w:rPr>
          <w:i/>
          <w:spacing w:val="-10"/>
          <w:sz w:val="16"/>
        </w:rPr>
        <w:t xml:space="preserve"> </w:t>
      </w:r>
      <w:r>
        <w:rPr>
          <w:i/>
          <w:sz w:val="16"/>
        </w:rPr>
        <w:t>Roman,</w:t>
      </w:r>
      <w:r>
        <w:rPr>
          <w:i/>
          <w:spacing w:val="-10"/>
          <w:sz w:val="16"/>
        </w:rPr>
        <w:t xml:space="preserve"> </w:t>
      </w:r>
      <w:r>
        <w:rPr>
          <w:i/>
          <w:sz w:val="16"/>
        </w:rPr>
        <w:t>8pt,</w:t>
      </w:r>
      <w:r>
        <w:rPr>
          <w:i/>
          <w:spacing w:val="-8"/>
          <w:sz w:val="16"/>
        </w:rPr>
        <w:t xml:space="preserve"> </w:t>
      </w:r>
      <w:r>
        <w:rPr>
          <w:i/>
          <w:spacing w:val="-2"/>
          <w:sz w:val="16"/>
        </w:rPr>
        <w:t>Italics)</w:t>
      </w:r>
    </w:p>
    <w:p w14:paraId="4DF442B5" w14:textId="6D1DDA20" w:rsidR="00B44710" w:rsidRDefault="00B44710">
      <w:pPr>
        <w:jc w:val="center"/>
        <w:rPr>
          <w:i/>
          <w:sz w:val="16"/>
        </w:rPr>
      </w:pPr>
    </w:p>
    <w:p w14:paraId="65007767" w14:textId="77777777" w:rsidR="00D9636E" w:rsidRDefault="00D9636E">
      <w:pPr>
        <w:jc w:val="center"/>
        <w:rPr>
          <w:i/>
          <w:sz w:val="16"/>
        </w:rPr>
        <w:sectPr w:rsidR="00D9636E">
          <w:type w:val="continuous"/>
          <w:pgSz w:w="11910" w:h="16840"/>
          <w:pgMar w:top="40" w:right="425" w:bottom="280" w:left="425" w:header="720" w:footer="720" w:gutter="0"/>
          <w:cols w:space="720"/>
        </w:sectPr>
      </w:pPr>
    </w:p>
    <w:p w14:paraId="5DF1A4C6" w14:textId="77777777" w:rsidR="00B44710" w:rsidRDefault="00801F71">
      <w:pPr>
        <w:pStyle w:val="Heading2"/>
        <w:spacing w:before="62"/>
        <w:ind w:left="2085"/>
      </w:pPr>
      <w:proofErr w:type="gramStart"/>
      <w:r>
        <w:lastRenderedPageBreak/>
        <w:t>I</w:t>
      </w:r>
      <w:r>
        <w:rPr>
          <w:spacing w:val="65"/>
          <w:w w:val="150"/>
        </w:rPr>
        <w:t xml:space="preserve">  </w:t>
      </w:r>
      <w:r>
        <w:rPr>
          <w:spacing w:val="-2"/>
        </w:rPr>
        <w:t>Introduction</w:t>
      </w:r>
      <w:proofErr w:type="gramEnd"/>
    </w:p>
    <w:p w14:paraId="1A4B3186" w14:textId="56B09909" w:rsidR="00B44710" w:rsidRDefault="00801F71">
      <w:pPr>
        <w:pStyle w:val="BodyText"/>
        <w:spacing w:before="55"/>
        <w:ind w:left="141" w:right="38"/>
        <w:jc w:val="both"/>
      </w:pPr>
      <w:r>
        <w:t>This article presents detailed instructions for the preparation of Extended</w:t>
      </w:r>
      <w:r>
        <w:rPr>
          <w:spacing w:val="-4"/>
        </w:rPr>
        <w:t xml:space="preserve"> </w:t>
      </w:r>
      <w:r>
        <w:t>Abstract</w:t>
      </w:r>
      <w:r>
        <w:rPr>
          <w:spacing w:val="-6"/>
        </w:rPr>
        <w:t xml:space="preserve"> </w:t>
      </w:r>
      <w:r>
        <w:t>for</w:t>
      </w:r>
      <w:r>
        <w:rPr>
          <w:spacing w:val="-7"/>
        </w:rPr>
        <w:t xml:space="preserve"> </w:t>
      </w:r>
      <w:r>
        <w:t>the</w:t>
      </w:r>
      <w:r>
        <w:rPr>
          <w:spacing w:val="-3"/>
        </w:rPr>
        <w:t xml:space="preserve"> </w:t>
      </w:r>
      <w:r>
        <w:t>NSCS-</w:t>
      </w:r>
      <w:r w:rsidR="00261623">
        <w:t>30</w:t>
      </w:r>
      <w:r>
        <w:rPr>
          <w:spacing w:val="-6"/>
        </w:rPr>
        <w:t xml:space="preserve"> </w:t>
      </w:r>
      <w:r>
        <w:t>at</w:t>
      </w:r>
      <w:r>
        <w:rPr>
          <w:spacing w:val="-7"/>
        </w:rPr>
        <w:t xml:space="preserve"> </w:t>
      </w:r>
      <w:r w:rsidR="00261623">
        <w:rPr>
          <w:spacing w:val="-7"/>
        </w:rPr>
        <w:t>LPSC-ISRO,</w:t>
      </w:r>
      <w:r>
        <w:rPr>
          <w:spacing w:val="-7"/>
        </w:rPr>
        <w:t xml:space="preserve"> Valiamala,</w:t>
      </w:r>
      <w:r w:rsidR="00261623">
        <w:rPr>
          <w:spacing w:val="-7"/>
        </w:rPr>
        <w:t xml:space="preserve"> Thiruvananthapuram</w:t>
      </w:r>
      <w:r>
        <w:t>.</w:t>
      </w:r>
      <w:r>
        <w:rPr>
          <w:spacing w:val="-7"/>
        </w:rPr>
        <w:t xml:space="preserve"> </w:t>
      </w:r>
      <w:r>
        <w:t>The</w:t>
      </w:r>
      <w:r>
        <w:rPr>
          <w:spacing w:val="-7"/>
        </w:rPr>
        <w:t xml:space="preserve"> </w:t>
      </w:r>
      <w:r>
        <w:t>extended abstract (max. ONE PAGE) shall be prepared considering the sections shown in this template. Use ‘Times New Roman” font consistently. All section headings shall be of 10 pt bold. All Subsection</w:t>
      </w:r>
      <w:r>
        <w:rPr>
          <w:spacing w:val="-7"/>
        </w:rPr>
        <w:t xml:space="preserve"> </w:t>
      </w:r>
      <w:r>
        <w:t>headings</w:t>
      </w:r>
      <w:r>
        <w:rPr>
          <w:spacing w:val="-6"/>
        </w:rPr>
        <w:t xml:space="preserve"> </w:t>
      </w:r>
      <w:r>
        <w:t>shall</w:t>
      </w:r>
      <w:r>
        <w:rPr>
          <w:spacing w:val="-5"/>
        </w:rPr>
        <w:t xml:space="preserve"> </w:t>
      </w:r>
      <w:r>
        <w:t>be</w:t>
      </w:r>
      <w:r>
        <w:rPr>
          <w:spacing w:val="-5"/>
        </w:rPr>
        <w:t xml:space="preserve"> </w:t>
      </w:r>
      <w:r>
        <w:t>of</w:t>
      </w:r>
      <w:r>
        <w:rPr>
          <w:spacing w:val="-7"/>
        </w:rPr>
        <w:t xml:space="preserve"> </w:t>
      </w:r>
      <w:r>
        <w:t>9</w:t>
      </w:r>
      <w:r>
        <w:rPr>
          <w:spacing w:val="-4"/>
        </w:rPr>
        <w:t xml:space="preserve"> </w:t>
      </w:r>
      <w:r>
        <w:t>pt</w:t>
      </w:r>
      <w:r>
        <w:rPr>
          <w:spacing w:val="-6"/>
        </w:rPr>
        <w:t xml:space="preserve"> </w:t>
      </w:r>
      <w:r>
        <w:t>bold.</w:t>
      </w:r>
      <w:r>
        <w:rPr>
          <w:spacing w:val="-1"/>
        </w:rPr>
        <w:t xml:space="preserve"> </w:t>
      </w:r>
      <w:r>
        <w:t>Body</w:t>
      </w:r>
      <w:r>
        <w:rPr>
          <w:spacing w:val="-9"/>
        </w:rPr>
        <w:t xml:space="preserve"> </w:t>
      </w:r>
      <w:r>
        <w:t>text</w:t>
      </w:r>
      <w:r>
        <w:rPr>
          <w:spacing w:val="-6"/>
        </w:rPr>
        <w:t xml:space="preserve"> </w:t>
      </w:r>
      <w:r>
        <w:t>shall</w:t>
      </w:r>
      <w:r>
        <w:rPr>
          <w:spacing w:val="-5"/>
        </w:rPr>
        <w:t xml:space="preserve"> </w:t>
      </w:r>
      <w:r>
        <w:t>be</w:t>
      </w:r>
      <w:r>
        <w:rPr>
          <w:spacing w:val="-3"/>
        </w:rPr>
        <w:t xml:space="preserve"> </w:t>
      </w:r>
      <w:r>
        <w:t>of</w:t>
      </w:r>
      <w:r>
        <w:rPr>
          <w:spacing w:val="-5"/>
        </w:rPr>
        <w:t xml:space="preserve"> </w:t>
      </w:r>
      <w:r>
        <w:t xml:space="preserve">10 </w:t>
      </w:r>
      <w:proofErr w:type="spellStart"/>
      <w:r>
        <w:t>pt</w:t>
      </w:r>
      <w:proofErr w:type="spellEnd"/>
      <w:r>
        <w:rPr>
          <w:spacing w:val="-9"/>
        </w:rPr>
        <w:t xml:space="preserve"> </w:t>
      </w:r>
      <w:r>
        <w:t>normal.</w:t>
      </w:r>
      <w:r>
        <w:rPr>
          <w:spacing w:val="-8"/>
        </w:rPr>
        <w:t xml:space="preserve"> </w:t>
      </w:r>
      <w:r>
        <w:t>Kindly</w:t>
      </w:r>
      <w:r>
        <w:rPr>
          <w:spacing w:val="-10"/>
        </w:rPr>
        <w:t xml:space="preserve"> </w:t>
      </w:r>
      <w:r>
        <w:t>follow</w:t>
      </w:r>
      <w:r>
        <w:rPr>
          <w:spacing w:val="-11"/>
        </w:rPr>
        <w:t xml:space="preserve"> </w:t>
      </w:r>
      <w:r>
        <w:t>th</w:t>
      </w:r>
      <w:bookmarkStart w:id="0" w:name="_GoBack"/>
      <w:bookmarkEnd w:id="0"/>
      <w:r>
        <w:t>e</w:t>
      </w:r>
      <w:r>
        <w:rPr>
          <w:spacing w:val="-3"/>
        </w:rPr>
        <w:t xml:space="preserve"> </w:t>
      </w:r>
      <w:r>
        <w:t>guidelines</w:t>
      </w:r>
      <w:r>
        <w:rPr>
          <w:spacing w:val="-9"/>
        </w:rPr>
        <w:t xml:space="preserve"> </w:t>
      </w:r>
      <w:r>
        <w:t>strictly</w:t>
      </w:r>
      <w:r>
        <w:rPr>
          <w:spacing w:val="-10"/>
        </w:rPr>
        <w:t xml:space="preserve"> </w:t>
      </w:r>
      <w:r>
        <w:t>for</w:t>
      </w:r>
      <w:r>
        <w:rPr>
          <w:spacing w:val="-8"/>
        </w:rPr>
        <w:t xml:space="preserve"> </w:t>
      </w:r>
      <w:r>
        <w:t>the</w:t>
      </w:r>
      <w:r>
        <w:rPr>
          <w:spacing w:val="-8"/>
        </w:rPr>
        <w:t xml:space="preserve"> </w:t>
      </w:r>
      <w:r>
        <w:t>preparation of the extended abstracts. The abstract shall be submitted under any one of the conference sub-themes. Please avoid reporting of routine trends, routine characterization as the main accomplishment of the study. The novelty and its impact on cryogenic and superconductivity knowledge database need to be brought forth. [1].</w:t>
      </w:r>
    </w:p>
    <w:p w14:paraId="51B7A33E" w14:textId="0E045B10" w:rsidR="00B44710" w:rsidRDefault="00801F71">
      <w:pPr>
        <w:pStyle w:val="Heading2"/>
        <w:ind w:left="1536"/>
      </w:pPr>
      <w:r>
        <w:t>II</w:t>
      </w:r>
      <w:r>
        <w:rPr>
          <w:spacing w:val="47"/>
        </w:rPr>
        <w:t xml:space="preserve">  </w:t>
      </w:r>
      <w:r>
        <w:t>Motivation</w:t>
      </w:r>
      <w:r>
        <w:rPr>
          <w:spacing w:val="-2"/>
        </w:rPr>
        <w:t xml:space="preserve"> </w:t>
      </w:r>
      <w:r>
        <w:t>and</w:t>
      </w:r>
      <w:r>
        <w:rPr>
          <w:spacing w:val="-4"/>
        </w:rPr>
        <w:t xml:space="preserve"> </w:t>
      </w:r>
      <w:r>
        <w:rPr>
          <w:spacing w:val="-2"/>
        </w:rPr>
        <w:t>Objective</w:t>
      </w:r>
    </w:p>
    <w:p w14:paraId="0CFE58E5" w14:textId="57550EB4" w:rsidR="00B44710" w:rsidRDefault="00801F71">
      <w:pPr>
        <w:pStyle w:val="BodyText"/>
        <w:spacing w:before="56"/>
        <w:ind w:left="141" w:right="49"/>
        <w:jc w:val="both"/>
      </w:pPr>
      <w:r>
        <w:t>This</w:t>
      </w:r>
      <w:r>
        <w:rPr>
          <w:spacing w:val="-1"/>
        </w:rPr>
        <w:t xml:space="preserve"> </w:t>
      </w:r>
      <w:r>
        <w:t>part</w:t>
      </w:r>
      <w:r>
        <w:rPr>
          <w:spacing w:val="-1"/>
        </w:rPr>
        <w:t xml:space="preserve"> </w:t>
      </w:r>
      <w:r>
        <w:t>of</w:t>
      </w:r>
      <w:r>
        <w:rPr>
          <w:spacing w:val="-2"/>
        </w:rPr>
        <w:t xml:space="preserve"> </w:t>
      </w:r>
      <w:r>
        <w:t>the abstract</w:t>
      </w:r>
      <w:r>
        <w:rPr>
          <w:spacing w:val="-1"/>
        </w:rPr>
        <w:t xml:space="preserve"> </w:t>
      </w:r>
      <w:r>
        <w:t>shall</w:t>
      </w:r>
      <w:r>
        <w:rPr>
          <w:spacing w:val="-1"/>
        </w:rPr>
        <w:t xml:space="preserve"> </w:t>
      </w:r>
      <w:r>
        <w:t>be provided with</w:t>
      </w:r>
      <w:r>
        <w:rPr>
          <w:spacing w:val="-2"/>
        </w:rPr>
        <w:t xml:space="preserve"> </w:t>
      </w:r>
      <w:r>
        <w:t>the motivation</w:t>
      </w:r>
      <w:r>
        <w:rPr>
          <w:spacing w:val="-2"/>
        </w:rPr>
        <w:t xml:space="preserve"> </w:t>
      </w:r>
      <w:r>
        <w:t>for the work and objective of the paper.</w:t>
      </w:r>
    </w:p>
    <w:p w14:paraId="14A4F4BA" w14:textId="149E630A" w:rsidR="00B44710" w:rsidRDefault="00801F71">
      <w:pPr>
        <w:pStyle w:val="Heading2"/>
        <w:spacing w:before="63" w:line="228" w:lineRule="exact"/>
        <w:ind w:left="2069"/>
      </w:pPr>
      <w:r>
        <w:t>III</w:t>
      </w:r>
      <w:r>
        <w:rPr>
          <w:spacing w:val="73"/>
        </w:rPr>
        <w:t xml:space="preserve"> </w:t>
      </w:r>
      <w:r>
        <w:rPr>
          <w:spacing w:val="-2"/>
        </w:rPr>
        <w:t>Methodology</w:t>
      </w:r>
    </w:p>
    <w:p w14:paraId="174D4B81" w14:textId="7B6DBB2F" w:rsidR="00B44710" w:rsidRDefault="00801F71">
      <w:pPr>
        <w:pStyle w:val="BodyText"/>
        <w:ind w:left="141" w:right="41"/>
        <w:jc w:val="both"/>
      </w:pPr>
      <w:r>
        <w:t>This</w:t>
      </w:r>
      <w:r>
        <w:rPr>
          <w:spacing w:val="-12"/>
        </w:rPr>
        <w:t xml:space="preserve"> </w:t>
      </w:r>
      <w:r>
        <w:t>part</w:t>
      </w:r>
      <w:r>
        <w:rPr>
          <w:spacing w:val="-10"/>
        </w:rPr>
        <w:t xml:space="preserve"> </w:t>
      </w:r>
      <w:r>
        <w:t>shall</w:t>
      </w:r>
      <w:r>
        <w:rPr>
          <w:spacing w:val="-11"/>
        </w:rPr>
        <w:t xml:space="preserve"> </w:t>
      </w:r>
      <w:r>
        <w:t>discuss</w:t>
      </w:r>
      <w:r>
        <w:rPr>
          <w:spacing w:val="-11"/>
        </w:rPr>
        <w:t xml:space="preserve"> </w:t>
      </w:r>
      <w:r>
        <w:t>about</w:t>
      </w:r>
      <w:r>
        <w:rPr>
          <w:spacing w:val="-8"/>
        </w:rPr>
        <w:t xml:space="preserve"> </w:t>
      </w:r>
      <w:r>
        <w:t>the</w:t>
      </w:r>
      <w:r>
        <w:rPr>
          <w:spacing w:val="-8"/>
        </w:rPr>
        <w:t xml:space="preserve"> </w:t>
      </w:r>
      <w:r>
        <w:t>methodology</w:t>
      </w:r>
      <w:r>
        <w:rPr>
          <w:spacing w:val="-13"/>
        </w:rPr>
        <w:t xml:space="preserve"> </w:t>
      </w:r>
      <w:r>
        <w:t>adopted</w:t>
      </w:r>
      <w:r>
        <w:rPr>
          <w:spacing w:val="-9"/>
        </w:rPr>
        <w:t xml:space="preserve"> </w:t>
      </w:r>
      <w:r>
        <w:t>in</w:t>
      </w:r>
      <w:r>
        <w:rPr>
          <w:spacing w:val="-9"/>
        </w:rPr>
        <w:t xml:space="preserve"> </w:t>
      </w:r>
      <w:r>
        <w:t>the</w:t>
      </w:r>
      <w:r>
        <w:rPr>
          <w:spacing w:val="-8"/>
        </w:rPr>
        <w:t xml:space="preserve"> </w:t>
      </w:r>
      <w:r>
        <w:t>study for</w:t>
      </w:r>
      <w:r>
        <w:rPr>
          <w:spacing w:val="-4"/>
        </w:rPr>
        <w:t xml:space="preserve"> </w:t>
      </w:r>
      <w:r>
        <w:t>achieving</w:t>
      </w:r>
      <w:r>
        <w:rPr>
          <w:spacing w:val="-5"/>
        </w:rPr>
        <w:t xml:space="preserve"> </w:t>
      </w:r>
      <w:r>
        <w:t>the</w:t>
      </w:r>
      <w:r>
        <w:rPr>
          <w:spacing w:val="-4"/>
        </w:rPr>
        <w:t xml:space="preserve"> </w:t>
      </w:r>
      <w:r>
        <w:t>objective.</w:t>
      </w:r>
      <w:r>
        <w:rPr>
          <w:spacing w:val="-3"/>
        </w:rPr>
        <w:t xml:space="preserve"> </w:t>
      </w:r>
      <w:r>
        <w:t>Details</w:t>
      </w:r>
      <w:r>
        <w:rPr>
          <w:spacing w:val="-5"/>
        </w:rPr>
        <w:t xml:space="preserve"> </w:t>
      </w:r>
      <w:r>
        <w:t>about</w:t>
      </w:r>
      <w:r>
        <w:rPr>
          <w:spacing w:val="-5"/>
        </w:rPr>
        <w:t xml:space="preserve"> </w:t>
      </w:r>
      <w:r>
        <w:t>the</w:t>
      </w:r>
      <w:r>
        <w:rPr>
          <w:spacing w:val="-4"/>
        </w:rPr>
        <w:t xml:space="preserve"> </w:t>
      </w:r>
      <w:r>
        <w:t>various</w:t>
      </w:r>
      <w:r>
        <w:rPr>
          <w:spacing w:val="-5"/>
        </w:rPr>
        <w:t xml:space="preserve"> </w:t>
      </w:r>
      <w:r>
        <w:t>stages</w:t>
      </w:r>
      <w:r>
        <w:rPr>
          <w:spacing w:val="-2"/>
        </w:rPr>
        <w:t xml:space="preserve"> </w:t>
      </w:r>
      <w:r>
        <w:t>in</w:t>
      </w:r>
      <w:r>
        <w:rPr>
          <w:spacing w:val="-5"/>
        </w:rPr>
        <w:t xml:space="preserve"> </w:t>
      </w:r>
      <w:r>
        <w:t>the methodology</w:t>
      </w:r>
      <w:r>
        <w:rPr>
          <w:spacing w:val="-13"/>
        </w:rPr>
        <w:t xml:space="preserve"> </w:t>
      </w:r>
      <w:r>
        <w:t>shall</w:t>
      </w:r>
      <w:r>
        <w:rPr>
          <w:spacing w:val="-12"/>
        </w:rPr>
        <w:t xml:space="preserve"> </w:t>
      </w:r>
      <w:r>
        <w:t>be</w:t>
      </w:r>
      <w:r>
        <w:rPr>
          <w:spacing w:val="-13"/>
        </w:rPr>
        <w:t xml:space="preserve"> </w:t>
      </w:r>
      <w:r>
        <w:t>provided</w:t>
      </w:r>
      <w:r>
        <w:rPr>
          <w:spacing w:val="-12"/>
        </w:rPr>
        <w:t xml:space="preserve"> </w:t>
      </w:r>
      <w:r>
        <w:t>in</w:t>
      </w:r>
      <w:r>
        <w:rPr>
          <w:spacing w:val="-13"/>
        </w:rPr>
        <w:t xml:space="preserve"> </w:t>
      </w:r>
      <w:r>
        <w:t>brief.</w:t>
      </w:r>
      <w:r>
        <w:rPr>
          <w:spacing w:val="-12"/>
        </w:rPr>
        <w:t xml:space="preserve"> </w:t>
      </w:r>
      <w:r>
        <w:t>The</w:t>
      </w:r>
      <w:r>
        <w:rPr>
          <w:spacing w:val="-13"/>
        </w:rPr>
        <w:t xml:space="preserve"> </w:t>
      </w:r>
      <w:r>
        <w:t>extended</w:t>
      </w:r>
      <w:r>
        <w:rPr>
          <w:spacing w:val="-12"/>
        </w:rPr>
        <w:t xml:space="preserve"> </w:t>
      </w:r>
      <w:r>
        <w:t>abstract</w:t>
      </w:r>
      <w:r>
        <w:rPr>
          <w:spacing w:val="-13"/>
        </w:rPr>
        <w:t xml:space="preserve"> </w:t>
      </w:r>
      <w:r>
        <w:t>may have one table, and/or one figure indicating methodology and/or typical</w:t>
      </w:r>
      <w:r>
        <w:rPr>
          <w:spacing w:val="-10"/>
        </w:rPr>
        <w:t xml:space="preserve"> </w:t>
      </w:r>
      <w:r>
        <w:t>results.</w:t>
      </w:r>
      <w:r>
        <w:rPr>
          <w:spacing w:val="-10"/>
        </w:rPr>
        <w:t xml:space="preserve"> </w:t>
      </w:r>
      <w:r>
        <w:t>Data</w:t>
      </w:r>
      <w:r>
        <w:rPr>
          <w:spacing w:val="-10"/>
        </w:rPr>
        <w:t xml:space="preserve"> </w:t>
      </w:r>
      <w:r>
        <w:t>in</w:t>
      </w:r>
      <w:r>
        <w:rPr>
          <w:spacing w:val="-11"/>
        </w:rPr>
        <w:t xml:space="preserve"> </w:t>
      </w:r>
      <w:r>
        <w:t>the</w:t>
      </w:r>
      <w:r>
        <w:rPr>
          <w:spacing w:val="-10"/>
        </w:rPr>
        <w:t xml:space="preserve"> </w:t>
      </w:r>
      <w:r>
        <w:t>form</w:t>
      </w:r>
      <w:r>
        <w:rPr>
          <w:spacing w:val="-12"/>
        </w:rPr>
        <w:t xml:space="preserve"> </w:t>
      </w:r>
      <w:r>
        <w:t>of</w:t>
      </w:r>
      <w:r>
        <w:rPr>
          <w:spacing w:val="-12"/>
        </w:rPr>
        <w:t xml:space="preserve"> </w:t>
      </w:r>
      <w:r>
        <w:t>a</w:t>
      </w:r>
      <w:r>
        <w:rPr>
          <w:spacing w:val="-10"/>
        </w:rPr>
        <w:t xml:space="preserve"> </w:t>
      </w:r>
      <w:r>
        <w:t>table</w:t>
      </w:r>
      <w:r>
        <w:rPr>
          <w:spacing w:val="-10"/>
        </w:rPr>
        <w:t xml:space="preserve"> </w:t>
      </w:r>
      <w:r>
        <w:t>should</w:t>
      </w:r>
      <w:r>
        <w:rPr>
          <w:spacing w:val="-9"/>
        </w:rPr>
        <w:t xml:space="preserve"> </w:t>
      </w:r>
      <w:r>
        <w:t>be</w:t>
      </w:r>
      <w:r>
        <w:rPr>
          <w:spacing w:val="-10"/>
        </w:rPr>
        <w:t xml:space="preserve"> </w:t>
      </w:r>
      <w:r>
        <w:t>reported</w:t>
      </w:r>
      <w:r>
        <w:rPr>
          <w:spacing w:val="-11"/>
        </w:rPr>
        <w:t xml:space="preserve"> </w:t>
      </w:r>
      <w:r>
        <w:t>in</w:t>
      </w:r>
      <w:r>
        <w:rPr>
          <w:spacing w:val="-12"/>
        </w:rPr>
        <w:t xml:space="preserve"> </w:t>
      </w:r>
      <w:r>
        <w:t>the format</w:t>
      </w:r>
      <w:r>
        <w:rPr>
          <w:spacing w:val="-10"/>
        </w:rPr>
        <w:t xml:space="preserve"> </w:t>
      </w:r>
      <w:r>
        <w:t>pertaining</w:t>
      </w:r>
      <w:r>
        <w:rPr>
          <w:spacing w:val="-10"/>
        </w:rPr>
        <w:t xml:space="preserve"> </w:t>
      </w:r>
      <w:r>
        <w:t>to</w:t>
      </w:r>
      <w:r>
        <w:rPr>
          <w:spacing w:val="-10"/>
        </w:rPr>
        <w:t xml:space="preserve"> </w:t>
      </w:r>
      <w:r>
        <w:t>Table</w:t>
      </w:r>
      <w:r>
        <w:rPr>
          <w:spacing w:val="-10"/>
        </w:rPr>
        <w:t xml:space="preserve"> </w:t>
      </w:r>
      <w:r>
        <w:t>1.</w:t>
      </w:r>
      <w:r>
        <w:rPr>
          <w:spacing w:val="-11"/>
        </w:rPr>
        <w:t xml:space="preserve"> </w:t>
      </w:r>
      <w:r>
        <w:t>Format</w:t>
      </w:r>
      <w:r>
        <w:rPr>
          <w:spacing w:val="-9"/>
        </w:rPr>
        <w:t xml:space="preserve"> </w:t>
      </w:r>
      <w:r>
        <w:t>of</w:t>
      </w:r>
      <w:r>
        <w:rPr>
          <w:spacing w:val="-12"/>
        </w:rPr>
        <w:t xml:space="preserve"> </w:t>
      </w:r>
      <w:r>
        <w:t>all</w:t>
      </w:r>
      <w:r>
        <w:rPr>
          <w:spacing w:val="-9"/>
        </w:rPr>
        <w:t xml:space="preserve"> </w:t>
      </w:r>
      <w:r>
        <w:t>figures</w:t>
      </w:r>
      <w:r>
        <w:rPr>
          <w:spacing w:val="-9"/>
        </w:rPr>
        <w:t xml:space="preserve"> </w:t>
      </w:r>
      <w:r>
        <w:t>should</w:t>
      </w:r>
      <w:r>
        <w:rPr>
          <w:spacing w:val="-10"/>
        </w:rPr>
        <w:t xml:space="preserve"> </w:t>
      </w:r>
      <w:r>
        <w:t>be</w:t>
      </w:r>
      <w:r>
        <w:rPr>
          <w:spacing w:val="-8"/>
        </w:rPr>
        <w:t xml:space="preserve"> </w:t>
      </w:r>
      <w:r>
        <w:t>as</w:t>
      </w:r>
      <w:r>
        <w:rPr>
          <w:spacing w:val="-11"/>
        </w:rPr>
        <w:t xml:space="preserve"> </w:t>
      </w:r>
      <w:r>
        <w:t>per Fig. 1.</w:t>
      </w:r>
    </w:p>
    <w:p w14:paraId="0B5655BB" w14:textId="77777777" w:rsidR="00B44710" w:rsidRDefault="00801F71">
      <w:pPr>
        <w:spacing w:before="61"/>
        <w:ind w:left="1452"/>
        <w:jc w:val="both"/>
        <w:rPr>
          <w:sz w:val="18"/>
        </w:rPr>
      </w:pPr>
      <w:r>
        <w:rPr>
          <w:b/>
          <w:sz w:val="18"/>
        </w:rPr>
        <w:t>Table-1</w:t>
      </w:r>
      <w:r>
        <w:rPr>
          <w:b/>
          <w:spacing w:val="-3"/>
          <w:sz w:val="18"/>
        </w:rPr>
        <w:t xml:space="preserve"> </w:t>
      </w:r>
      <w:r>
        <w:rPr>
          <w:sz w:val="18"/>
        </w:rPr>
        <w:t>Physical</w:t>
      </w:r>
      <w:r>
        <w:rPr>
          <w:spacing w:val="-2"/>
          <w:sz w:val="18"/>
        </w:rPr>
        <w:t xml:space="preserve"> </w:t>
      </w:r>
      <w:r>
        <w:rPr>
          <w:sz w:val="18"/>
        </w:rPr>
        <w:t>properties</w:t>
      </w:r>
      <w:r>
        <w:rPr>
          <w:spacing w:val="-1"/>
          <w:sz w:val="18"/>
        </w:rPr>
        <w:t xml:space="preserve"> </w:t>
      </w:r>
      <w:r>
        <w:rPr>
          <w:sz w:val="18"/>
        </w:rPr>
        <w:t>of</w:t>
      </w:r>
      <w:r>
        <w:rPr>
          <w:spacing w:val="-3"/>
          <w:sz w:val="18"/>
        </w:rPr>
        <w:t xml:space="preserve"> </w:t>
      </w:r>
      <w:r>
        <w:rPr>
          <w:spacing w:val="-2"/>
          <w:sz w:val="18"/>
        </w:rPr>
        <w:t>sands</w:t>
      </w:r>
    </w:p>
    <w:p w14:paraId="0A238D73" w14:textId="77777777" w:rsidR="00B44710" w:rsidRDefault="00B44710">
      <w:pPr>
        <w:pStyle w:val="BodyText"/>
        <w:spacing w:before="9"/>
        <w:rPr>
          <w:sz w:val="19"/>
        </w:rPr>
      </w:pPr>
    </w:p>
    <w:tbl>
      <w:tblPr>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
        <w:gridCol w:w="684"/>
        <w:gridCol w:w="684"/>
        <w:gridCol w:w="682"/>
        <w:gridCol w:w="605"/>
        <w:gridCol w:w="605"/>
        <w:gridCol w:w="586"/>
      </w:tblGrid>
      <w:tr w:rsidR="00B44710" w14:paraId="2F42FF6C" w14:textId="77777777">
        <w:trPr>
          <w:trHeight w:val="460"/>
        </w:trPr>
        <w:tc>
          <w:tcPr>
            <w:tcW w:w="716" w:type="dxa"/>
          </w:tcPr>
          <w:p w14:paraId="10F63631" w14:textId="3B808919" w:rsidR="00B44710" w:rsidRDefault="00801F71">
            <w:pPr>
              <w:pStyle w:val="TableParagraph"/>
              <w:spacing w:line="240" w:lineRule="auto"/>
              <w:ind w:left="108"/>
              <w:rPr>
                <w:b/>
                <w:sz w:val="20"/>
              </w:rPr>
            </w:pPr>
            <w:r>
              <w:rPr>
                <w:b/>
                <w:spacing w:val="-4"/>
                <w:sz w:val="20"/>
              </w:rPr>
              <w:t>Soil</w:t>
            </w:r>
          </w:p>
        </w:tc>
        <w:tc>
          <w:tcPr>
            <w:tcW w:w="684" w:type="dxa"/>
          </w:tcPr>
          <w:p w14:paraId="5089BF3B" w14:textId="71B99BBB" w:rsidR="00B44710" w:rsidRDefault="00801F71">
            <w:pPr>
              <w:pStyle w:val="TableParagraph"/>
              <w:spacing w:line="229" w:lineRule="exact"/>
              <w:ind w:left="109"/>
              <w:rPr>
                <w:b/>
                <w:sz w:val="13"/>
              </w:rPr>
            </w:pPr>
            <w:r>
              <w:rPr>
                <w:b/>
                <w:spacing w:val="-5"/>
                <w:position w:val="1"/>
                <w:sz w:val="20"/>
              </w:rPr>
              <w:t>D</w:t>
            </w:r>
            <w:r>
              <w:rPr>
                <w:b/>
                <w:spacing w:val="-5"/>
                <w:sz w:val="13"/>
              </w:rPr>
              <w:t>60</w:t>
            </w:r>
          </w:p>
          <w:p w14:paraId="4F7A1492" w14:textId="77777777" w:rsidR="00B44710" w:rsidRDefault="00801F71">
            <w:pPr>
              <w:pStyle w:val="TableParagraph"/>
              <w:spacing w:line="211" w:lineRule="exact"/>
              <w:ind w:left="109"/>
              <w:rPr>
                <w:b/>
                <w:sz w:val="20"/>
              </w:rPr>
            </w:pPr>
            <w:r>
              <w:rPr>
                <w:b/>
                <w:spacing w:val="-4"/>
                <w:sz w:val="20"/>
              </w:rPr>
              <w:t>(mm)</w:t>
            </w:r>
          </w:p>
        </w:tc>
        <w:tc>
          <w:tcPr>
            <w:tcW w:w="684" w:type="dxa"/>
          </w:tcPr>
          <w:p w14:paraId="19741296" w14:textId="77777777" w:rsidR="00B44710" w:rsidRDefault="00801F71">
            <w:pPr>
              <w:pStyle w:val="TableParagraph"/>
              <w:spacing w:line="229" w:lineRule="exact"/>
              <w:rPr>
                <w:b/>
                <w:sz w:val="13"/>
              </w:rPr>
            </w:pPr>
            <w:r>
              <w:rPr>
                <w:b/>
                <w:spacing w:val="-5"/>
                <w:position w:val="1"/>
                <w:sz w:val="20"/>
              </w:rPr>
              <w:t>D</w:t>
            </w:r>
            <w:r>
              <w:rPr>
                <w:b/>
                <w:spacing w:val="-5"/>
                <w:sz w:val="13"/>
              </w:rPr>
              <w:t>30</w:t>
            </w:r>
          </w:p>
          <w:p w14:paraId="14F9CD66" w14:textId="77777777" w:rsidR="00B44710" w:rsidRDefault="00801F71">
            <w:pPr>
              <w:pStyle w:val="TableParagraph"/>
              <w:spacing w:line="211" w:lineRule="exact"/>
              <w:rPr>
                <w:b/>
                <w:sz w:val="20"/>
              </w:rPr>
            </w:pPr>
            <w:r>
              <w:rPr>
                <w:b/>
                <w:spacing w:val="-4"/>
                <w:sz w:val="20"/>
              </w:rPr>
              <w:t>(mm)</w:t>
            </w:r>
          </w:p>
        </w:tc>
        <w:tc>
          <w:tcPr>
            <w:tcW w:w="682" w:type="dxa"/>
          </w:tcPr>
          <w:p w14:paraId="4E4991C7" w14:textId="77777777" w:rsidR="00B44710" w:rsidRDefault="00801F71">
            <w:pPr>
              <w:pStyle w:val="TableParagraph"/>
              <w:spacing w:line="229" w:lineRule="exact"/>
              <w:rPr>
                <w:b/>
                <w:sz w:val="13"/>
              </w:rPr>
            </w:pPr>
            <w:r>
              <w:rPr>
                <w:b/>
                <w:spacing w:val="-5"/>
                <w:position w:val="1"/>
                <w:sz w:val="20"/>
              </w:rPr>
              <w:t>D</w:t>
            </w:r>
            <w:r>
              <w:rPr>
                <w:b/>
                <w:spacing w:val="-5"/>
                <w:sz w:val="13"/>
              </w:rPr>
              <w:t>10</w:t>
            </w:r>
          </w:p>
          <w:p w14:paraId="776A6352" w14:textId="77777777" w:rsidR="00B44710" w:rsidRDefault="00801F71">
            <w:pPr>
              <w:pStyle w:val="TableParagraph"/>
              <w:spacing w:line="211" w:lineRule="exact"/>
              <w:rPr>
                <w:b/>
                <w:sz w:val="20"/>
              </w:rPr>
            </w:pPr>
            <w:r>
              <w:rPr>
                <w:b/>
                <w:spacing w:val="-4"/>
                <w:sz w:val="20"/>
              </w:rPr>
              <w:t>(mm)</w:t>
            </w:r>
          </w:p>
        </w:tc>
        <w:tc>
          <w:tcPr>
            <w:tcW w:w="605" w:type="dxa"/>
          </w:tcPr>
          <w:p w14:paraId="47712D6F" w14:textId="77777777" w:rsidR="00B44710" w:rsidRDefault="00801F71">
            <w:pPr>
              <w:pStyle w:val="TableParagraph"/>
              <w:spacing w:line="240" w:lineRule="auto"/>
              <w:rPr>
                <w:b/>
                <w:sz w:val="13"/>
              </w:rPr>
            </w:pPr>
            <w:r>
              <w:rPr>
                <w:b/>
                <w:spacing w:val="-5"/>
                <w:position w:val="1"/>
                <w:sz w:val="20"/>
              </w:rPr>
              <w:t>C</w:t>
            </w:r>
            <w:r>
              <w:rPr>
                <w:b/>
                <w:spacing w:val="-5"/>
                <w:sz w:val="13"/>
              </w:rPr>
              <w:t>u</w:t>
            </w:r>
          </w:p>
        </w:tc>
        <w:tc>
          <w:tcPr>
            <w:tcW w:w="605" w:type="dxa"/>
          </w:tcPr>
          <w:p w14:paraId="5BE8E3D9" w14:textId="77777777" w:rsidR="00B44710" w:rsidRDefault="00801F71">
            <w:pPr>
              <w:pStyle w:val="TableParagraph"/>
              <w:spacing w:line="240" w:lineRule="auto"/>
              <w:rPr>
                <w:b/>
                <w:sz w:val="13"/>
              </w:rPr>
            </w:pPr>
            <w:r>
              <w:rPr>
                <w:b/>
                <w:spacing w:val="-5"/>
                <w:position w:val="1"/>
                <w:sz w:val="20"/>
              </w:rPr>
              <w:t>C</w:t>
            </w:r>
            <w:proofErr w:type="spellStart"/>
            <w:r>
              <w:rPr>
                <w:b/>
                <w:spacing w:val="-5"/>
                <w:sz w:val="13"/>
              </w:rPr>
              <w:t>c</w:t>
            </w:r>
            <w:proofErr w:type="spellEnd"/>
          </w:p>
        </w:tc>
        <w:tc>
          <w:tcPr>
            <w:tcW w:w="586" w:type="dxa"/>
          </w:tcPr>
          <w:p w14:paraId="1079E496" w14:textId="77777777" w:rsidR="00B44710" w:rsidRDefault="00801F71">
            <w:pPr>
              <w:pStyle w:val="TableParagraph"/>
              <w:spacing w:before="39" w:line="148" w:lineRule="auto"/>
              <w:rPr>
                <w:b/>
                <w:sz w:val="13"/>
              </w:rPr>
            </w:pPr>
            <w:r>
              <w:rPr>
                <w:b/>
                <w:spacing w:val="-5"/>
                <w:position w:val="-6"/>
                <w:sz w:val="20"/>
              </w:rPr>
              <w:t>μ</w:t>
            </w:r>
            <w:r>
              <w:rPr>
                <w:b/>
                <w:spacing w:val="-5"/>
                <w:sz w:val="13"/>
              </w:rPr>
              <w:t>o</w:t>
            </w:r>
          </w:p>
        </w:tc>
      </w:tr>
      <w:tr w:rsidR="00B44710" w14:paraId="2F060C79" w14:textId="77777777">
        <w:trPr>
          <w:trHeight w:val="230"/>
        </w:trPr>
        <w:tc>
          <w:tcPr>
            <w:tcW w:w="716" w:type="dxa"/>
          </w:tcPr>
          <w:p w14:paraId="384D9D2A" w14:textId="77777777" w:rsidR="00B44710" w:rsidRDefault="00801F71">
            <w:pPr>
              <w:pStyle w:val="TableParagraph"/>
              <w:ind w:left="108"/>
              <w:rPr>
                <w:sz w:val="20"/>
              </w:rPr>
            </w:pPr>
            <w:r>
              <w:rPr>
                <w:spacing w:val="-2"/>
                <w:sz w:val="20"/>
              </w:rPr>
              <w:t>Sand1</w:t>
            </w:r>
          </w:p>
        </w:tc>
        <w:tc>
          <w:tcPr>
            <w:tcW w:w="684" w:type="dxa"/>
          </w:tcPr>
          <w:p w14:paraId="14932050" w14:textId="77777777" w:rsidR="00B44710" w:rsidRDefault="00801F71">
            <w:pPr>
              <w:pStyle w:val="TableParagraph"/>
              <w:ind w:left="0" w:right="101"/>
              <w:jc w:val="center"/>
              <w:rPr>
                <w:sz w:val="20"/>
              </w:rPr>
            </w:pPr>
            <w:r>
              <w:rPr>
                <w:spacing w:val="-4"/>
                <w:sz w:val="20"/>
              </w:rPr>
              <w:t>0.25</w:t>
            </w:r>
          </w:p>
        </w:tc>
        <w:tc>
          <w:tcPr>
            <w:tcW w:w="684" w:type="dxa"/>
          </w:tcPr>
          <w:p w14:paraId="6B4B5E8C" w14:textId="77777777" w:rsidR="00B44710" w:rsidRDefault="00801F71">
            <w:pPr>
              <w:pStyle w:val="TableParagraph"/>
              <w:rPr>
                <w:sz w:val="20"/>
              </w:rPr>
            </w:pPr>
            <w:r>
              <w:rPr>
                <w:spacing w:val="-4"/>
                <w:sz w:val="20"/>
              </w:rPr>
              <w:t>0.20</w:t>
            </w:r>
          </w:p>
        </w:tc>
        <w:tc>
          <w:tcPr>
            <w:tcW w:w="682" w:type="dxa"/>
          </w:tcPr>
          <w:p w14:paraId="4577179F" w14:textId="77777777" w:rsidR="00B44710" w:rsidRDefault="00801F71">
            <w:pPr>
              <w:pStyle w:val="TableParagraph"/>
              <w:ind w:left="0" w:right="104"/>
              <w:jc w:val="center"/>
              <w:rPr>
                <w:sz w:val="20"/>
              </w:rPr>
            </w:pPr>
            <w:r>
              <w:rPr>
                <w:spacing w:val="-4"/>
                <w:sz w:val="20"/>
              </w:rPr>
              <w:t>0.16</w:t>
            </w:r>
          </w:p>
        </w:tc>
        <w:tc>
          <w:tcPr>
            <w:tcW w:w="605" w:type="dxa"/>
          </w:tcPr>
          <w:p w14:paraId="04D204DC" w14:textId="77777777" w:rsidR="00B44710" w:rsidRDefault="00801F71">
            <w:pPr>
              <w:pStyle w:val="TableParagraph"/>
              <w:rPr>
                <w:sz w:val="20"/>
              </w:rPr>
            </w:pPr>
            <w:r>
              <w:rPr>
                <w:spacing w:val="-4"/>
                <w:sz w:val="20"/>
              </w:rPr>
              <w:t>0.56</w:t>
            </w:r>
          </w:p>
        </w:tc>
        <w:tc>
          <w:tcPr>
            <w:tcW w:w="605" w:type="dxa"/>
          </w:tcPr>
          <w:p w14:paraId="08111416" w14:textId="77777777" w:rsidR="00B44710" w:rsidRDefault="00801F71">
            <w:pPr>
              <w:pStyle w:val="TableParagraph"/>
              <w:rPr>
                <w:sz w:val="20"/>
              </w:rPr>
            </w:pPr>
            <w:r>
              <w:rPr>
                <w:spacing w:val="-4"/>
                <w:sz w:val="20"/>
              </w:rPr>
              <w:t>1.00</w:t>
            </w:r>
          </w:p>
        </w:tc>
        <w:tc>
          <w:tcPr>
            <w:tcW w:w="586" w:type="dxa"/>
          </w:tcPr>
          <w:p w14:paraId="123C5142" w14:textId="77777777" w:rsidR="00B44710" w:rsidRDefault="00801F71">
            <w:pPr>
              <w:pStyle w:val="TableParagraph"/>
              <w:rPr>
                <w:sz w:val="20"/>
              </w:rPr>
            </w:pPr>
            <w:r>
              <w:rPr>
                <w:spacing w:val="-5"/>
                <w:sz w:val="20"/>
              </w:rPr>
              <w:t>33</w:t>
            </w:r>
          </w:p>
        </w:tc>
      </w:tr>
      <w:tr w:rsidR="00B44710" w14:paraId="62561E26" w14:textId="77777777">
        <w:trPr>
          <w:trHeight w:val="230"/>
        </w:trPr>
        <w:tc>
          <w:tcPr>
            <w:tcW w:w="716" w:type="dxa"/>
          </w:tcPr>
          <w:p w14:paraId="161939FA" w14:textId="77777777" w:rsidR="00B44710" w:rsidRDefault="00801F71">
            <w:pPr>
              <w:pStyle w:val="TableParagraph"/>
              <w:ind w:left="108"/>
              <w:rPr>
                <w:sz w:val="20"/>
              </w:rPr>
            </w:pPr>
            <w:r>
              <w:rPr>
                <w:spacing w:val="-2"/>
                <w:sz w:val="20"/>
              </w:rPr>
              <w:t>Sand2</w:t>
            </w:r>
          </w:p>
        </w:tc>
        <w:tc>
          <w:tcPr>
            <w:tcW w:w="684" w:type="dxa"/>
          </w:tcPr>
          <w:p w14:paraId="60D1F240" w14:textId="77777777" w:rsidR="00B44710" w:rsidRDefault="00801F71">
            <w:pPr>
              <w:pStyle w:val="TableParagraph"/>
              <w:ind w:left="0" w:right="101"/>
              <w:jc w:val="center"/>
              <w:rPr>
                <w:sz w:val="20"/>
              </w:rPr>
            </w:pPr>
            <w:r>
              <w:rPr>
                <w:spacing w:val="-4"/>
                <w:sz w:val="20"/>
              </w:rPr>
              <w:t>0.22</w:t>
            </w:r>
          </w:p>
        </w:tc>
        <w:tc>
          <w:tcPr>
            <w:tcW w:w="684" w:type="dxa"/>
          </w:tcPr>
          <w:p w14:paraId="7147778F" w14:textId="77777777" w:rsidR="00B44710" w:rsidRDefault="00801F71">
            <w:pPr>
              <w:pStyle w:val="TableParagraph"/>
              <w:rPr>
                <w:sz w:val="20"/>
              </w:rPr>
            </w:pPr>
            <w:r>
              <w:rPr>
                <w:spacing w:val="-4"/>
                <w:sz w:val="20"/>
              </w:rPr>
              <w:t>0.19</w:t>
            </w:r>
          </w:p>
        </w:tc>
        <w:tc>
          <w:tcPr>
            <w:tcW w:w="682" w:type="dxa"/>
          </w:tcPr>
          <w:p w14:paraId="5DC2A1E2" w14:textId="77777777" w:rsidR="00B44710" w:rsidRDefault="00801F71">
            <w:pPr>
              <w:pStyle w:val="TableParagraph"/>
              <w:ind w:left="0" w:right="104"/>
              <w:jc w:val="center"/>
              <w:rPr>
                <w:sz w:val="20"/>
              </w:rPr>
            </w:pPr>
            <w:r>
              <w:rPr>
                <w:spacing w:val="-4"/>
                <w:sz w:val="20"/>
              </w:rPr>
              <w:t>0.13</w:t>
            </w:r>
          </w:p>
        </w:tc>
        <w:tc>
          <w:tcPr>
            <w:tcW w:w="605" w:type="dxa"/>
          </w:tcPr>
          <w:p w14:paraId="0EC93B8A" w14:textId="77777777" w:rsidR="00B44710" w:rsidRDefault="00801F71">
            <w:pPr>
              <w:pStyle w:val="TableParagraph"/>
              <w:rPr>
                <w:sz w:val="20"/>
              </w:rPr>
            </w:pPr>
            <w:r>
              <w:rPr>
                <w:spacing w:val="-4"/>
                <w:sz w:val="20"/>
              </w:rPr>
              <w:t>1.47</w:t>
            </w:r>
          </w:p>
        </w:tc>
        <w:tc>
          <w:tcPr>
            <w:tcW w:w="605" w:type="dxa"/>
          </w:tcPr>
          <w:p w14:paraId="58FDC7D7" w14:textId="77777777" w:rsidR="00B44710" w:rsidRDefault="00801F71">
            <w:pPr>
              <w:pStyle w:val="TableParagraph"/>
              <w:rPr>
                <w:sz w:val="20"/>
              </w:rPr>
            </w:pPr>
            <w:r>
              <w:rPr>
                <w:spacing w:val="-4"/>
                <w:sz w:val="20"/>
              </w:rPr>
              <w:t>1.09</w:t>
            </w:r>
          </w:p>
        </w:tc>
        <w:tc>
          <w:tcPr>
            <w:tcW w:w="586" w:type="dxa"/>
          </w:tcPr>
          <w:p w14:paraId="1AE8717A" w14:textId="77777777" w:rsidR="00B44710" w:rsidRDefault="00801F71">
            <w:pPr>
              <w:pStyle w:val="TableParagraph"/>
              <w:rPr>
                <w:sz w:val="20"/>
              </w:rPr>
            </w:pPr>
            <w:r>
              <w:rPr>
                <w:spacing w:val="-5"/>
                <w:sz w:val="20"/>
              </w:rPr>
              <w:t>35</w:t>
            </w:r>
          </w:p>
        </w:tc>
      </w:tr>
    </w:tbl>
    <w:p w14:paraId="1CCF86ED" w14:textId="77777777" w:rsidR="00B44710" w:rsidRDefault="00B44710">
      <w:pPr>
        <w:pStyle w:val="BodyText"/>
        <w:spacing w:before="21"/>
        <w:rPr>
          <w:sz w:val="18"/>
        </w:rPr>
      </w:pPr>
    </w:p>
    <w:p w14:paraId="6077F3E2" w14:textId="37E92FD9" w:rsidR="00B44710" w:rsidRDefault="00801F71">
      <w:pPr>
        <w:pStyle w:val="Heading2"/>
        <w:spacing w:before="0"/>
        <w:ind w:left="1735"/>
      </w:pPr>
      <w:r>
        <w:rPr>
          <w:sz w:val="18"/>
        </w:rPr>
        <w:t>IV</w:t>
      </w:r>
      <w:r>
        <w:rPr>
          <w:spacing w:val="31"/>
          <w:sz w:val="18"/>
        </w:rPr>
        <w:t xml:space="preserve">  </w:t>
      </w:r>
      <w:r>
        <w:t>Important</w:t>
      </w:r>
      <w:r>
        <w:rPr>
          <w:spacing w:val="-2"/>
        </w:rPr>
        <w:t xml:space="preserve"> Outcomes</w:t>
      </w:r>
    </w:p>
    <w:p w14:paraId="1A295D61" w14:textId="6E5ADF1E" w:rsidR="00B44710" w:rsidRDefault="00801F71" w:rsidP="00261623">
      <w:pPr>
        <w:pStyle w:val="BodyText"/>
        <w:spacing w:before="56"/>
        <w:ind w:left="141" w:right="41"/>
        <w:jc w:val="both"/>
      </w:pPr>
      <w:r>
        <w:t>Important</w:t>
      </w:r>
      <w:r>
        <w:rPr>
          <w:spacing w:val="-6"/>
        </w:rPr>
        <w:t xml:space="preserve"> </w:t>
      </w:r>
      <w:r>
        <w:t>outcomes</w:t>
      </w:r>
      <w:r>
        <w:rPr>
          <w:spacing w:val="-6"/>
        </w:rPr>
        <w:t xml:space="preserve"> </w:t>
      </w:r>
      <w:r>
        <w:t>of</w:t>
      </w:r>
      <w:r>
        <w:rPr>
          <w:spacing w:val="-7"/>
        </w:rPr>
        <w:t xml:space="preserve"> </w:t>
      </w:r>
      <w:r>
        <w:t>the</w:t>
      </w:r>
      <w:r>
        <w:rPr>
          <w:spacing w:val="-5"/>
        </w:rPr>
        <w:t xml:space="preserve"> </w:t>
      </w:r>
      <w:r>
        <w:t>study</w:t>
      </w:r>
      <w:r>
        <w:rPr>
          <w:spacing w:val="-7"/>
        </w:rPr>
        <w:t xml:space="preserve"> </w:t>
      </w:r>
      <w:r>
        <w:t>shall</w:t>
      </w:r>
      <w:r>
        <w:rPr>
          <w:spacing w:val="-6"/>
        </w:rPr>
        <w:t xml:space="preserve"> </w:t>
      </w:r>
      <w:r>
        <w:t>be</w:t>
      </w:r>
      <w:r>
        <w:rPr>
          <w:spacing w:val="-5"/>
        </w:rPr>
        <w:t xml:space="preserve"> </w:t>
      </w:r>
      <w:r>
        <w:t>presented</w:t>
      </w:r>
      <w:r>
        <w:rPr>
          <w:spacing w:val="-4"/>
        </w:rPr>
        <w:t xml:space="preserve"> </w:t>
      </w:r>
      <w:r>
        <w:t>in</w:t>
      </w:r>
      <w:r>
        <w:rPr>
          <w:spacing w:val="-7"/>
        </w:rPr>
        <w:t xml:space="preserve"> </w:t>
      </w:r>
      <w:r>
        <w:t>this</w:t>
      </w:r>
      <w:r>
        <w:rPr>
          <w:spacing w:val="-6"/>
        </w:rPr>
        <w:t xml:space="preserve"> </w:t>
      </w:r>
      <w:r>
        <w:t>section. The extended abstract shall be of maximum one page (A4 size, with</w:t>
      </w:r>
      <w:r>
        <w:rPr>
          <w:spacing w:val="-13"/>
        </w:rPr>
        <w:t xml:space="preserve"> </w:t>
      </w:r>
      <w:r>
        <w:t>0.5</w:t>
      </w:r>
      <w:r>
        <w:rPr>
          <w:spacing w:val="-12"/>
        </w:rPr>
        <w:t xml:space="preserve"> </w:t>
      </w:r>
      <w:r>
        <w:t>cm</w:t>
      </w:r>
      <w:r>
        <w:rPr>
          <w:spacing w:val="-13"/>
        </w:rPr>
        <w:t xml:space="preserve"> </w:t>
      </w:r>
      <w:r>
        <w:t>(0.019685')</w:t>
      </w:r>
      <w:r>
        <w:rPr>
          <w:spacing w:val="-12"/>
        </w:rPr>
        <w:t xml:space="preserve"> </w:t>
      </w:r>
      <w:r>
        <w:t>top</w:t>
      </w:r>
      <w:r>
        <w:rPr>
          <w:spacing w:val="-10"/>
        </w:rPr>
        <w:t xml:space="preserve"> </w:t>
      </w:r>
      <w:r>
        <w:t>&amp;</w:t>
      </w:r>
      <w:r>
        <w:rPr>
          <w:spacing w:val="-13"/>
        </w:rPr>
        <w:t xml:space="preserve"> </w:t>
      </w:r>
      <w:r>
        <w:t>bottom</w:t>
      </w:r>
      <w:r>
        <w:rPr>
          <w:spacing w:val="-12"/>
        </w:rPr>
        <w:t xml:space="preserve"> </w:t>
      </w:r>
      <w:r>
        <w:t>margins,</w:t>
      </w:r>
      <w:r>
        <w:rPr>
          <w:spacing w:val="-11"/>
        </w:rPr>
        <w:t xml:space="preserve"> </w:t>
      </w:r>
      <w:r>
        <w:t>1.0</w:t>
      </w:r>
      <w:r>
        <w:rPr>
          <w:spacing w:val="-10"/>
        </w:rPr>
        <w:t xml:space="preserve"> </w:t>
      </w:r>
      <w:r>
        <w:t>cm</w:t>
      </w:r>
      <w:r>
        <w:rPr>
          <w:spacing w:val="-13"/>
        </w:rPr>
        <w:t xml:space="preserve"> </w:t>
      </w:r>
      <w:r>
        <w:t>(0.393701') left and right margins) as per the format shown here. One or two important</w:t>
      </w:r>
      <w:r>
        <w:rPr>
          <w:spacing w:val="-2"/>
        </w:rPr>
        <w:t xml:space="preserve"> </w:t>
      </w:r>
      <w:r>
        <w:t>references</w:t>
      </w:r>
      <w:r>
        <w:rPr>
          <w:spacing w:val="-2"/>
        </w:rPr>
        <w:t xml:space="preserve"> </w:t>
      </w:r>
      <w:r>
        <w:t>shall</w:t>
      </w:r>
      <w:r>
        <w:rPr>
          <w:spacing w:val="-1"/>
        </w:rPr>
        <w:t xml:space="preserve"> </w:t>
      </w:r>
      <w:r>
        <w:t>be</w:t>
      </w:r>
      <w:r>
        <w:rPr>
          <w:spacing w:val="-1"/>
        </w:rPr>
        <w:t xml:space="preserve"> </w:t>
      </w:r>
      <w:r>
        <w:t>cited and listed in</w:t>
      </w:r>
      <w:r>
        <w:rPr>
          <w:spacing w:val="-3"/>
        </w:rPr>
        <w:t xml:space="preserve"> </w:t>
      </w:r>
      <w:r>
        <w:t>reference</w:t>
      </w:r>
      <w:r>
        <w:rPr>
          <w:spacing w:val="-1"/>
        </w:rPr>
        <w:t xml:space="preserve"> </w:t>
      </w:r>
      <w:r>
        <w:t>section. Figure Labels: Use 9 point Times New Roman for Figure labels. Use</w:t>
      </w:r>
      <w:r>
        <w:rPr>
          <w:spacing w:val="-7"/>
        </w:rPr>
        <w:t xml:space="preserve"> </w:t>
      </w:r>
      <w:r>
        <w:t>the</w:t>
      </w:r>
      <w:r>
        <w:rPr>
          <w:spacing w:val="-6"/>
        </w:rPr>
        <w:t xml:space="preserve"> </w:t>
      </w:r>
      <w:r>
        <w:t>abbreviation</w:t>
      </w:r>
      <w:r>
        <w:rPr>
          <w:spacing w:val="-8"/>
        </w:rPr>
        <w:t xml:space="preserve"> </w:t>
      </w:r>
      <w:r>
        <w:t>“Fig.</w:t>
      </w:r>
      <w:r>
        <w:rPr>
          <w:spacing w:val="-6"/>
        </w:rPr>
        <w:t xml:space="preserve"> </w:t>
      </w:r>
      <w:r>
        <w:t>1.”</w:t>
      </w:r>
      <w:r>
        <w:rPr>
          <w:spacing w:val="-6"/>
        </w:rPr>
        <w:t xml:space="preserve"> </w:t>
      </w:r>
      <w:r>
        <w:t>even</w:t>
      </w:r>
      <w:r>
        <w:rPr>
          <w:spacing w:val="-7"/>
        </w:rPr>
        <w:t xml:space="preserve"> </w:t>
      </w:r>
      <w:r>
        <w:t>at</w:t>
      </w:r>
      <w:r>
        <w:rPr>
          <w:spacing w:val="-6"/>
        </w:rPr>
        <w:t xml:space="preserve"> </w:t>
      </w:r>
      <w:r>
        <w:t>the</w:t>
      </w:r>
      <w:r>
        <w:rPr>
          <w:spacing w:val="-6"/>
        </w:rPr>
        <w:t xml:space="preserve"> </w:t>
      </w:r>
      <w:r>
        <w:t>beginning</w:t>
      </w:r>
      <w:r>
        <w:rPr>
          <w:spacing w:val="-8"/>
        </w:rPr>
        <w:t xml:space="preserve"> </w:t>
      </w:r>
      <w:r>
        <w:t>of</w:t>
      </w:r>
      <w:r>
        <w:rPr>
          <w:spacing w:val="-8"/>
        </w:rPr>
        <w:t xml:space="preserve"> </w:t>
      </w:r>
      <w:r>
        <w:t>a</w:t>
      </w:r>
      <w:r>
        <w:rPr>
          <w:spacing w:val="-6"/>
        </w:rPr>
        <w:t xml:space="preserve"> </w:t>
      </w:r>
      <w:r>
        <w:t>sentence. Figure captions should be below the figures; table heads should appear above the tables. Insert figures and tables after they are cited in the text.</w:t>
      </w:r>
    </w:p>
    <w:p w14:paraId="5BD9340B" w14:textId="77777777" w:rsidR="00801F71" w:rsidRDefault="00801F71">
      <w:pPr>
        <w:spacing w:before="7"/>
        <w:ind w:left="2153"/>
        <w:jc w:val="both"/>
        <w:rPr>
          <w:b/>
        </w:rPr>
      </w:pPr>
    </w:p>
    <w:p w14:paraId="3FF000D8" w14:textId="6535CBD2" w:rsidR="00B44710" w:rsidRDefault="00801F71">
      <w:pPr>
        <w:spacing w:before="7"/>
        <w:ind w:left="2153"/>
        <w:jc w:val="both"/>
        <w:rPr>
          <w:b/>
          <w:sz w:val="20"/>
        </w:rPr>
      </w:pPr>
      <w:r>
        <w:rPr>
          <w:b/>
        </w:rPr>
        <w:t>V</w:t>
      </w:r>
      <w:r>
        <w:rPr>
          <w:b/>
          <w:spacing w:val="45"/>
        </w:rPr>
        <w:t xml:space="preserve"> </w:t>
      </w:r>
      <w:r>
        <w:rPr>
          <w:b/>
          <w:spacing w:val="-2"/>
          <w:sz w:val="20"/>
        </w:rPr>
        <w:t>Conclusion</w:t>
      </w:r>
    </w:p>
    <w:p w14:paraId="142941AB" w14:textId="046723D0" w:rsidR="00B44710" w:rsidRDefault="00801F71" w:rsidP="00935DC0">
      <w:pPr>
        <w:pStyle w:val="BodyText"/>
        <w:spacing w:before="49"/>
        <w:ind w:left="141" w:right="142"/>
        <w:jc w:val="both"/>
      </w:pPr>
      <w:r>
        <w:t>Main</w:t>
      </w:r>
      <w:r>
        <w:rPr>
          <w:spacing w:val="-1"/>
        </w:rPr>
        <w:t xml:space="preserve"> </w:t>
      </w:r>
      <w:r>
        <w:t>conclusions highlighting the novelty</w:t>
      </w:r>
      <w:r>
        <w:rPr>
          <w:spacing w:val="-3"/>
        </w:rPr>
        <w:t xml:space="preserve"> </w:t>
      </w:r>
      <w:r>
        <w:t>of</w:t>
      </w:r>
      <w:r>
        <w:rPr>
          <w:spacing w:val="-1"/>
        </w:rPr>
        <w:t xml:space="preserve"> </w:t>
      </w:r>
      <w:r>
        <w:t>the work</w:t>
      </w:r>
      <w:r>
        <w:rPr>
          <w:spacing w:val="-1"/>
        </w:rPr>
        <w:t xml:space="preserve"> </w:t>
      </w:r>
      <w:r>
        <w:t>have to be briefly mentioned in this section.</w:t>
      </w:r>
      <w:r w:rsidR="00935DC0">
        <w:t xml:space="preserve"> </w:t>
      </w:r>
      <w:r>
        <w:t xml:space="preserve">Pdf version of the extended abstract shall be uploaded to the conference website using author registration/login. Each abstract will be given a unique number which shall be used for further communication. The abstract will be reviewed and the authors of </w:t>
      </w:r>
      <w:r>
        <w:rPr>
          <w:spacing w:val="-2"/>
        </w:rPr>
        <w:t>the</w:t>
      </w:r>
      <w:r>
        <w:rPr>
          <w:spacing w:val="-7"/>
        </w:rPr>
        <w:t xml:space="preserve"> </w:t>
      </w:r>
      <w:r>
        <w:rPr>
          <w:spacing w:val="-2"/>
        </w:rPr>
        <w:t>accepted</w:t>
      </w:r>
      <w:r>
        <w:rPr>
          <w:spacing w:val="-6"/>
        </w:rPr>
        <w:t xml:space="preserve"> </w:t>
      </w:r>
      <w:r>
        <w:rPr>
          <w:spacing w:val="-2"/>
        </w:rPr>
        <w:t>abstracts will</w:t>
      </w:r>
      <w:r>
        <w:rPr>
          <w:spacing w:val="-4"/>
        </w:rPr>
        <w:t xml:space="preserve"> </w:t>
      </w:r>
      <w:r>
        <w:rPr>
          <w:spacing w:val="-2"/>
        </w:rPr>
        <w:t>be</w:t>
      </w:r>
      <w:r>
        <w:rPr>
          <w:spacing w:val="-6"/>
        </w:rPr>
        <w:t xml:space="preserve"> </w:t>
      </w:r>
      <w:r>
        <w:rPr>
          <w:spacing w:val="-2"/>
        </w:rPr>
        <w:t>requested</w:t>
      </w:r>
      <w:r>
        <w:rPr>
          <w:spacing w:val="-6"/>
        </w:rPr>
        <w:t xml:space="preserve"> </w:t>
      </w:r>
      <w:r>
        <w:rPr>
          <w:spacing w:val="-2"/>
        </w:rPr>
        <w:t>to</w:t>
      </w:r>
      <w:r>
        <w:rPr>
          <w:spacing w:val="-5"/>
        </w:rPr>
        <w:t xml:space="preserve"> </w:t>
      </w:r>
      <w:r>
        <w:rPr>
          <w:spacing w:val="-2"/>
        </w:rPr>
        <w:t>submit</w:t>
      </w:r>
      <w:r>
        <w:rPr>
          <w:spacing w:val="-5"/>
        </w:rPr>
        <w:t xml:space="preserve"> </w:t>
      </w:r>
      <w:r>
        <w:rPr>
          <w:spacing w:val="-2"/>
        </w:rPr>
        <w:t>full</w:t>
      </w:r>
      <w:r>
        <w:rPr>
          <w:spacing w:val="-6"/>
        </w:rPr>
        <w:t xml:space="preserve"> </w:t>
      </w:r>
      <w:r>
        <w:rPr>
          <w:spacing w:val="-2"/>
        </w:rPr>
        <w:t>length</w:t>
      </w:r>
      <w:r>
        <w:rPr>
          <w:spacing w:val="-3"/>
        </w:rPr>
        <w:t xml:space="preserve"> </w:t>
      </w:r>
      <w:r>
        <w:rPr>
          <w:spacing w:val="-2"/>
        </w:rPr>
        <w:t>paper.</w:t>
      </w:r>
    </w:p>
    <w:p w14:paraId="6DE6EEAD" w14:textId="492E5CB9" w:rsidR="00261623" w:rsidRDefault="00801F71">
      <w:pPr>
        <w:spacing w:before="119"/>
        <w:ind w:left="141" w:right="135"/>
        <w:jc w:val="both"/>
        <w:rPr>
          <w:sz w:val="20"/>
        </w:rPr>
      </w:pPr>
      <w:r>
        <w:rPr>
          <w:noProof/>
          <w:sz w:val="16"/>
          <w:lang w:val="en-IN" w:eastAsia="en-IN"/>
        </w:rPr>
        <w:lastRenderedPageBreak/>
        <w:drawing>
          <wp:anchor distT="0" distB="0" distL="0" distR="0" simplePos="0" relativeHeight="251661312" behindDoc="1" locked="0" layoutInCell="1" allowOverlap="1" wp14:anchorId="4CC8746A" wp14:editId="686BF5A3">
            <wp:simplePos x="0" y="0"/>
            <wp:positionH relativeFrom="page">
              <wp:posOffset>4206240</wp:posOffset>
            </wp:positionH>
            <wp:positionV relativeFrom="paragraph">
              <wp:posOffset>327025</wp:posOffset>
            </wp:positionV>
            <wp:extent cx="2237105" cy="1424940"/>
            <wp:effectExtent l="0" t="0" r="0" b="381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237105" cy="1424940"/>
                    </a:xfrm>
                    <a:prstGeom prst="rect">
                      <a:avLst/>
                    </a:prstGeom>
                  </pic:spPr>
                </pic:pic>
              </a:graphicData>
            </a:graphic>
            <wp14:sizeRelH relativeFrom="margin">
              <wp14:pctWidth>0</wp14:pctWidth>
            </wp14:sizeRelH>
            <wp14:sizeRelV relativeFrom="margin">
              <wp14:pctHeight>0</wp14:pctHeight>
            </wp14:sizeRelV>
          </wp:anchor>
        </w:drawing>
      </w:r>
    </w:p>
    <w:p w14:paraId="52381DCC" w14:textId="77777777" w:rsidR="00801F71" w:rsidRDefault="00801F71" w:rsidP="00261623">
      <w:pPr>
        <w:ind w:left="95"/>
        <w:jc w:val="center"/>
        <w:rPr>
          <w:b/>
          <w:sz w:val="18"/>
        </w:rPr>
      </w:pPr>
    </w:p>
    <w:p w14:paraId="259FDBAA" w14:textId="12A800EC" w:rsidR="00261623" w:rsidRDefault="00261623" w:rsidP="00261623">
      <w:pPr>
        <w:ind w:left="95"/>
        <w:jc w:val="center"/>
        <w:rPr>
          <w:sz w:val="18"/>
        </w:rPr>
      </w:pPr>
      <w:r>
        <w:rPr>
          <w:b/>
          <w:sz w:val="18"/>
        </w:rPr>
        <w:t>Fig.</w:t>
      </w:r>
      <w:r>
        <w:rPr>
          <w:b/>
          <w:spacing w:val="-3"/>
          <w:sz w:val="18"/>
        </w:rPr>
        <w:t xml:space="preserve"> </w:t>
      </w:r>
      <w:r>
        <w:rPr>
          <w:b/>
          <w:sz w:val="18"/>
        </w:rPr>
        <w:t>1.</w:t>
      </w:r>
      <w:r>
        <w:rPr>
          <w:b/>
          <w:spacing w:val="-2"/>
          <w:sz w:val="18"/>
        </w:rPr>
        <w:t xml:space="preserve"> </w:t>
      </w:r>
      <w:r>
        <w:rPr>
          <w:sz w:val="18"/>
        </w:rPr>
        <w:t>Sensitivity</w:t>
      </w:r>
      <w:r>
        <w:rPr>
          <w:spacing w:val="-5"/>
          <w:sz w:val="18"/>
        </w:rPr>
        <w:t xml:space="preserve"> </w:t>
      </w:r>
      <w:r>
        <w:rPr>
          <w:sz w:val="18"/>
        </w:rPr>
        <w:t>of</w:t>
      </w:r>
      <w:r>
        <w:rPr>
          <w:spacing w:val="-2"/>
          <w:sz w:val="18"/>
        </w:rPr>
        <w:t xml:space="preserve"> </w:t>
      </w:r>
      <w:r>
        <w:rPr>
          <w:sz w:val="18"/>
        </w:rPr>
        <w:t>different</w:t>
      </w:r>
      <w:r>
        <w:rPr>
          <w:spacing w:val="2"/>
          <w:sz w:val="18"/>
        </w:rPr>
        <w:t xml:space="preserve"> </w:t>
      </w:r>
      <w:r>
        <w:rPr>
          <w:sz w:val="18"/>
        </w:rPr>
        <w:t>metal-coated</w:t>
      </w:r>
      <w:r>
        <w:rPr>
          <w:spacing w:val="1"/>
          <w:sz w:val="18"/>
        </w:rPr>
        <w:t xml:space="preserve"> </w:t>
      </w:r>
      <w:r>
        <w:rPr>
          <w:sz w:val="18"/>
        </w:rPr>
        <w:t>FBG</w:t>
      </w:r>
      <w:r>
        <w:rPr>
          <w:spacing w:val="-3"/>
          <w:sz w:val="18"/>
        </w:rPr>
        <w:t xml:space="preserve"> </w:t>
      </w:r>
      <w:r>
        <w:rPr>
          <w:spacing w:val="-2"/>
          <w:sz w:val="18"/>
        </w:rPr>
        <w:t>sensors</w:t>
      </w:r>
    </w:p>
    <w:p w14:paraId="0DC8F2FF" w14:textId="3FD689B5" w:rsidR="00B44710" w:rsidRDefault="00801F71">
      <w:pPr>
        <w:spacing w:before="119"/>
        <w:ind w:left="141" w:right="135"/>
        <w:jc w:val="both"/>
        <w:rPr>
          <w:sz w:val="20"/>
        </w:rPr>
      </w:pPr>
      <w:r>
        <w:rPr>
          <w:sz w:val="20"/>
        </w:rPr>
        <w:t xml:space="preserve">References style format must follow the style </w:t>
      </w:r>
      <w:r>
        <w:rPr>
          <w:i/>
          <w:sz w:val="20"/>
        </w:rPr>
        <w:t>Author name, title, Publisher/journal/proceeding name, volume number, (year), pages</w:t>
      </w:r>
      <w:r>
        <w:rPr>
          <w:sz w:val="20"/>
        </w:rPr>
        <w:t>. References run consecutively through the paper with [] brackets.</w:t>
      </w:r>
      <w:r>
        <w:rPr>
          <w:spacing w:val="-2"/>
          <w:sz w:val="20"/>
        </w:rPr>
        <w:t xml:space="preserve"> </w:t>
      </w:r>
      <w:r>
        <w:rPr>
          <w:sz w:val="20"/>
        </w:rPr>
        <w:t>Authors</w:t>
      </w:r>
      <w:r>
        <w:rPr>
          <w:spacing w:val="-4"/>
          <w:sz w:val="20"/>
        </w:rPr>
        <w:t xml:space="preserve"> </w:t>
      </w:r>
      <w:r>
        <w:rPr>
          <w:sz w:val="20"/>
        </w:rPr>
        <w:t>should</w:t>
      </w:r>
      <w:r>
        <w:rPr>
          <w:spacing w:val="-2"/>
          <w:sz w:val="20"/>
        </w:rPr>
        <w:t xml:space="preserve"> </w:t>
      </w:r>
      <w:r>
        <w:rPr>
          <w:sz w:val="20"/>
        </w:rPr>
        <w:t>ensure</w:t>
      </w:r>
      <w:r>
        <w:rPr>
          <w:spacing w:val="-3"/>
          <w:sz w:val="20"/>
        </w:rPr>
        <w:t xml:space="preserve"> </w:t>
      </w:r>
      <w:r>
        <w:rPr>
          <w:sz w:val="20"/>
        </w:rPr>
        <w:t>that</w:t>
      </w:r>
      <w:r>
        <w:rPr>
          <w:spacing w:val="-3"/>
          <w:sz w:val="20"/>
        </w:rPr>
        <w:t xml:space="preserve"> </w:t>
      </w:r>
      <w:r>
        <w:rPr>
          <w:sz w:val="20"/>
        </w:rPr>
        <w:t>all</w:t>
      </w:r>
      <w:r>
        <w:rPr>
          <w:spacing w:val="-3"/>
          <w:sz w:val="20"/>
        </w:rPr>
        <w:t xml:space="preserve"> </w:t>
      </w:r>
      <w:r>
        <w:rPr>
          <w:sz w:val="20"/>
        </w:rPr>
        <w:t>references</w:t>
      </w:r>
      <w:r>
        <w:rPr>
          <w:spacing w:val="-4"/>
          <w:sz w:val="20"/>
        </w:rPr>
        <w:t xml:space="preserve"> </w:t>
      </w:r>
      <w:r>
        <w:rPr>
          <w:sz w:val="20"/>
        </w:rPr>
        <w:t>are</w:t>
      </w:r>
      <w:r>
        <w:rPr>
          <w:spacing w:val="-3"/>
          <w:sz w:val="20"/>
        </w:rPr>
        <w:t xml:space="preserve"> </w:t>
      </w:r>
      <w:r>
        <w:rPr>
          <w:sz w:val="20"/>
        </w:rPr>
        <w:t>cited</w:t>
      </w:r>
      <w:r>
        <w:rPr>
          <w:spacing w:val="-2"/>
          <w:sz w:val="20"/>
        </w:rPr>
        <w:t xml:space="preserve"> </w:t>
      </w:r>
      <w:r>
        <w:rPr>
          <w:sz w:val="20"/>
        </w:rPr>
        <w:t>in</w:t>
      </w:r>
      <w:r>
        <w:rPr>
          <w:spacing w:val="-5"/>
          <w:sz w:val="20"/>
        </w:rPr>
        <w:t xml:space="preserve"> </w:t>
      </w:r>
      <w:r>
        <w:rPr>
          <w:sz w:val="20"/>
        </w:rPr>
        <w:t>the text and vice versa. See the examples of article in conference proceedings [1],</w:t>
      </w:r>
      <w:r>
        <w:rPr>
          <w:spacing w:val="-3"/>
          <w:sz w:val="20"/>
        </w:rPr>
        <w:t xml:space="preserve"> </w:t>
      </w:r>
      <w:r>
        <w:rPr>
          <w:sz w:val="20"/>
        </w:rPr>
        <w:t>article</w:t>
      </w:r>
      <w:r>
        <w:rPr>
          <w:spacing w:val="-4"/>
          <w:sz w:val="20"/>
        </w:rPr>
        <w:t xml:space="preserve"> </w:t>
      </w:r>
      <w:r>
        <w:rPr>
          <w:sz w:val="20"/>
        </w:rPr>
        <w:t>in</w:t>
      </w:r>
      <w:r>
        <w:rPr>
          <w:spacing w:val="-5"/>
          <w:sz w:val="20"/>
        </w:rPr>
        <w:t xml:space="preserve"> </w:t>
      </w:r>
      <w:r>
        <w:rPr>
          <w:sz w:val="20"/>
        </w:rPr>
        <w:t>journal [2],</w:t>
      </w:r>
      <w:r>
        <w:rPr>
          <w:spacing w:val="-1"/>
          <w:sz w:val="20"/>
        </w:rPr>
        <w:t xml:space="preserve"> </w:t>
      </w:r>
      <w:r>
        <w:rPr>
          <w:sz w:val="20"/>
        </w:rPr>
        <w:t>conference</w:t>
      </w:r>
      <w:r>
        <w:rPr>
          <w:spacing w:val="-3"/>
          <w:sz w:val="20"/>
        </w:rPr>
        <w:t xml:space="preserve"> </w:t>
      </w:r>
      <w:r>
        <w:rPr>
          <w:sz w:val="20"/>
        </w:rPr>
        <w:t>proceedings</w:t>
      </w:r>
      <w:r>
        <w:rPr>
          <w:spacing w:val="-1"/>
          <w:sz w:val="20"/>
        </w:rPr>
        <w:t xml:space="preserve"> </w:t>
      </w:r>
      <w:r>
        <w:rPr>
          <w:sz w:val="20"/>
        </w:rPr>
        <w:t>with page</w:t>
      </w:r>
      <w:r>
        <w:rPr>
          <w:spacing w:val="-11"/>
          <w:sz w:val="20"/>
        </w:rPr>
        <w:t xml:space="preserve"> </w:t>
      </w:r>
      <w:r>
        <w:rPr>
          <w:sz w:val="20"/>
        </w:rPr>
        <w:t>numbers [3],</w:t>
      </w:r>
      <w:r>
        <w:rPr>
          <w:spacing w:val="-11"/>
          <w:sz w:val="20"/>
        </w:rPr>
        <w:t xml:space="preserve"> </w:t>
      </w:r>
      <w:r>
        <w:rPr>
          <w:sz w:val="20"/>
        </w:rPr>
        <w:t>book [4],</w:t>
      </w:r>
      <w:r>
        <w:rPr>
          <w:spacing w:val="-8"/>
          <w:sz w:val="20"/>
        </w:rPr>
        <w:t xml:space="preserve"> </w:t>
      </w:r>
      <w:r>
        <w:rPr>
          <w:sz w:val="20"/>
        </w:rPr>
        <w:t>section</w:t>
      </w:r>
      <w:r>
        <w:rPr>
          <w:spacing w:val="-13"/>
          <w:sz w:val="20"/>
        </w:rPr>
        <w:t xml:space="preserve"> </w:t>
      </w:r>
      <w:r>
        <w:rPr>
          <w:sz w:val="20"/>
        </w:rPr>
        <w:t>in</w:t>
      </w:r>
      <w:r>
        <w:rPr>
          <w:spacing w:val="-10"/>
          <w:sz w:val="20"/>
        </w:rPr>
        <w:t xml:space="preserve"> </w:t>
      </w:r>
      <w:r>
        <w:rPr>
          <w:sz w:val="20"/>
        </w:rPr>
        <w:t>book [5]</w:t>
      </w:r>
      <w:r>
        <w:rPr>
          <w:spacing w:val="-10"/>
          <w:sz w:val="20"/>
        </w:rPr>
        <w:t xml:space="preserve"> </w:t>
      </w:r>
      <w:r>
        <w:rPr>
          <w:sz w:val="20"/>
        </w:rPr>
        <w:t>shown</w:t>
      </w:r>
      <w:r>
        <w:rPr>
          <w:spacing w:val="-10"/>
          <w:sz w:val="20"/>
        </w:rPr>
        <w:t xml:space="preserve"> </w:t>
      </w:r>
      <w:r>
        <w:rPr>
          <w:sz w:val="20"/>
        </w:rPr>
        <w:t>in</w:t>
      </w:r>
      <w:r>
        <w:rPr>
          <w:spacing w:val="-10"/>
          <w:sz w:val="20"/>
        </w:rPr>
        <w:t xml:space="preserve"> </w:t>
      </w:r>
      <w:r>
        <w:rPr>
          <w:b/>
          <w:sz w:val="20"/>
        </w:rPr>
        <w:t xml:space="preserve">Reference </w:t>
      </w:r>
      <w:r>
        <w:rPr>
          <w:spacing w:val="-2"/>
          <w:sz w:val="20"/>
        </w:rPr>
        <w:t>below.</w:t>
      </w:r>
    </w:p>
    <w:p w14:paraId="711EEB1D" w14:textId="7773E7F3" w:rsidR="00B44710" w:rsidRDefault="00801F71">
      <w:pPr>
        <w:pStyle w:val="Heading2"/>
        <w:jc w:val="center"/>
      </w:pPr>
      <w:r>
        <w:rPr>
          <w:spacing w:val="-2"/>
        </w:rPr>
        <w:t>References</w:t>
      </w:r>
    </w:p>
    <w:p w14:paraId="7AB67D26" w14:textId="5F4DAD5E" w:rsidR="00B44710" w:rsidRDefault="00801F71">
      <w:pPr>
        <w:pStyle w:val="ListParagraph"/>
        <w:numPr>
          <w:ilvl w:val="0"/>
          <w:numId w:val="1"/>
        </w:numPr>
        <w:tabs>
          <w:tab w:val="left" w:pos="523"/>
          <w:tab w:val="left" w:pos="525"/>
        </w:tabs>
        <w:spacing w:before="1"/>
        <w:ind w:right="136"/>
        <w:jc w:val="both"/>
        <w:rPr>
          <w:sz w:val="18"/>
        </w:rPr>
      </w:pPr>
      <w:r>
        <w:rPr>
          <w:sz w:val="18"/>
        </w:rPr>
        <w:t>A. K. Shukla, A. Sridharan, M. D. Atrey, Investigation of transient chill down phenomena in tubes using liquid nitrogen, in: IOP Conference</w:t>
      </w:r>
      <w:r>
        <w:rPr>
          <w:spacing w:val="-7"/>
          <w:sz w:val="18"/>
        </w:rPr>
        <w:t xml:space="preserve"> </w:t>
      </w:r>
      <w:r>
        <w:rPr>
          <w:sz w:val="18"/>
        </w:rPr>
        <w:t>Series:</w:t>
      </w:r>
      <w:r>
        <w:rPr>
          <w:spacing w:val="-6"/>
          <w:sz w:val="18"/>
        </w:rPr>
        <w:t xml:space="preserve"> </w:t>
      </w:r>
      <w:r>
        <w:rPr>
          <w:sz w:val="18"/>
        </w:rPr>
        <w:t>Materials</w:t>
      </w:r>
      <w:r>
        <w:rPr>
          <w:spacing w:val="-6"/>
          <w:sz w:val="18"/>
        </w:rPr>
        <w:t xml:space="preserve"> </w:t>
      </w:r>
      <w:r>
        <w:rPr>
          <w:sz w:val="18"/>
        </w:rPr>
        <w:t>Science</w:t>
      </w:r>
      <w:r>
        <w:rPr>
          <w:spacing w:val="-7"/>
          <w:sz w:val="18"/>
        </w:rPr>
        <w:t xml:space="preserve"> </w:t>
      </w:r>
      <w:r>
        <w:rPr>
          <w:sz w:val="18"/>
        </w:rPr>
        <w:t>and</w:t>
      </w:r>
      <w:r>
        <w:rPr>
          <w:spacing w:val="-6"/>
          <w:sz w:val="18"/>
        </w:rPr>
        <w:t xml:space="preserve"> </w:t>
      </w:r>
      <w:r>
        <w:rPr>
          <w:sz w:val="18"/>
        </w:rPr>
        <w:t>Engineering,</w:t>
      </w:r>
      <w:r>
        <w:rPr>
          <w:spacing w:val="-6"/>
          <w:sz w:val="18"/>
        </w:rPr>
        <w:t xml:space="preserve"> </w:t>
      </w:r>
      <w:r>
        <w:rPr>
          <w:sz w:val="18"/>
        </w:rPr>
        <w:t>278,</w:t>
      </w:r>
      <w:r>
        <w:rPr>
          <w:spacing w:val="-6"/>
          <w:sz w:val="18"/>
        </w:rPr>
        <w:t xml:space="preserve"> </w:t>
      </w:r>
      <w:r>
        <w:rPr>
          <w:sz w:val="18"/>
        </w:rPr>
        <w:t>(2017),</w:t>
      </w:r>
    </w:p>
    <w:p w14:paraId="45EC1649" w14:textId="3B3A1D7B" w:rsidR="00B44710" w:rsidRDefault="00801F71">
      <w:pPr>
        <w:spacing w:line="205" w:lineRule="exact"/>
        <w:ind w:left="525"/>
        <w:jc w:val="both"/>
        <w:rPr>
          <w:sz w:val="18"/>
        </w:rPr>
      </w:pPr>
      <w:r>
        <w:rPr>
          <w:sz w:val="18"/>
        </w:rPr>
        <w:t>p.</w:t>
      </w:r>
      <w:r>
        <w:rPr>
          <w:spacing w:val="1"/>
          <w:sz w:val="18"/>
        </w:rPr>
        <w:t xml:space="preserve"> </w:t>
      </w:r>
      <w:r>
        <w:rPr>
          <w:spacing w:val="-2"/>
          <w:sz w:val="18"/>
        </w:rPr>
        <w:t>012035.</w:t>
      </w:r>
    </w:p>
    <w:p w14:paraId="0D1FD58D" w14:textId="4C8A5AC0" w:rsidR="00B44710" w:rsidRDefault="00801F71">
      <w:pPr>
        <w:pStyle w:val="ListParagraph"/>
        <w:numPr>
          <w:ilvl w:val="0"/>
          <w:numId w:val="1"/>
        </w:numPr>
        <w:tabs>
          <w:tab w:val="left" w:pos="523"/>
          <w:tab w:val="left" w:pos="525"/>
        </w:tabs>
        <w:spacing w:before="1"/>
        <w:jc w:val="both"/>
        <w:rPr>
          <w:sz w:val="18"/>
        </w:rPr>
      </w:pPr>
      <w:r>
        <w:rPr>
          <w:sz w:val="18"/>
        </w:rPr>
        <w:t xml:space="preserve">R. M. Damle, P. M. </w:t>
      </w:r>
      <w:proofErr w:type="spellStart"/>
      <w:r>
        <w:rPr>
          <w:sz w:val="18"/>
        </w:rPr>
        <w:t>Ardhapurkar</w:t>
      </w:r>
      <w:proofErr w:type="spellEnd"/>
      <w:r>
        <w:rPr>
          <w:sz w:val="18"/>
        </w:rPr>
        <w:t xml:space="preserve">, M. D. Atrey, Numerical investigation of transient </w:t>
      </w:r>
      <w:proofErr w:type="spellStart"/>
      <w:r>
        <w:rPr>
          <w:sz w:val="18"/>
        </w:rPr>
        <w:t>behaviour</w:t>
      </w:r>
      <w:proofErr w:type="spellEnd"/>
      <w:r>
        <w:rPr>
          <w:sz w:val="18"/>
        </w:rPr>
        <w:t xml:space="preserve"> of the recuperative heat exchanger in a MR J-T cryocooler using different heat transfer correlations, Cryogenics, 80, (2016), pp. 52–62.</w:t>
      </w:r>
    </w:p>
    <w:p w14:paraId="19502C56" w14:textId="77777777" w:rsidR="00B44710" w:rsidRDefault="00801F71">
      <w:pPr>
        <w:pStyle w:val="ListParagraph"/>
        <w:numPr>
          <w:ilvl w:val="0"/>
          <w:numId w:val="1"/>
        </w:numPr>
        <w:tabs>
          <w:tab w:val="left" w:pos="523"/>
          <w:tab w:val="left" w:pos="525"/>
        </w:tabs>
        <w:jc w:val="both"/>
        <w:rPr>
          <w:sz w:val="18"/>
        </w:rPr>
      </w:pPr>
      <w:r>
        <w:rPr>
          <w:sz w:val="18"/>
        </w:rPr>
        <w:t xml:space="preserve">R. Mehta, S. L. Bapat, M. Atrey, Characterization of sorption </w:t>
      </w:r>
      <w:r>
        <w:rPr>
          <w:spacing w:val="-2"/>
          <w:sz w:val="18"/>
        </w:rPr>
        <w:t>compressor for mixed refrigerant</w:t>
      </w:r>
      <w:r>
        <w:rPr>
          <w:spacing w:val="-3"/>
          <w:sz w:val="18"/>
        </w:rPr>
        <w:t xml:space="preserve"> </w:t>
      </w:r>
      <w:r>
        <w:rPr>
          <w:spacing w:val="-2"/>
          <w:sz w:val="18"/>
        </w:rPr>
        <w:t>J-T</w:t>
      </w:r>
      <w:r>
        <w:rPr>
          <w:spacing w:val="-3"/>
          <w:sz w:val="18"/>
        </w:rPr>
        <w:t xml:space="preserve"> </w:t>
      </w:r>
      <w:r>
        <w:rPr>
          <w:spacing w:val="-2"/>
          <w:sz w:val="18"/>
        </w:rPr>
        <w:t xml:space="preserve">cryocooler, in: AIP Conference </w:t>
      </w:r>
      <w:r>
        <w:rPr>
          <w:sz w:val="18"/>
        </w:rPr>
        <w:t>Proceedings, 1434, (2012), pp. 1797–1804.</w:t>
      </w:r>
    </w:p>
    <w:p w14:paraId="33C195DE" w14:textId="77777777" w:rsidR="00B44710" w:rsidRDefault="00801F71">
      <w:pPr>
        <w:pStyle w:val="ListParagraph"/>
        <w:numPr>
          <w:ilvl w:val="0"/>
          <w:numId w:val="1"/>
        </w:numPr>
        <w:tabs>
          <w:tab w:val="left" w:pos="523"/>
          <w:tab w:val="left" w:pos="525"/>
        </w:tabs>
        <w:ind w:right="141"/>
        <w:jc w:val="both"/>
        <w:rPr>
          <w:sz w:val="18"/>
        </w:rPr>
      </w:pPr>
      <w:r>
        <w:rPr>
          <w:sz w:val="18"/>
        </w:rPr>
        <w:t xml:space="preserve">J. F. Douglas, Fluid mechanics, 5th ed, Harlow, </w:t>
      </w:r>
      <w:proofErr w:type="gramStart"/>
      <w:r>
        <w:rPr>
          <w:sz w:val="18"/>
        </w:rPr>
        <w:t>England</w:t>
      </w:r>
      <w:r>
        <w:rPr>
          <w:spacing w:val="-12"/>
          <w:sz w:val="18"/>
        </w:rPr>
        <w:t xml:space="preserve"> </w:t>
      </w:r>
      <w:r>
        <w:rPr>
          <w:sz w:val="18"/>
        </w:rPr>
        <w:t>;</w:t>
      </w:r>
      <w:proofErr w:type="gramEnd"/>
      <w:r>
        <w:rPr>
          <w:sz w:val="18"/>
        </w:rPr>
        <w:t xml:space="preserve"> New York : Pearson/Prentice Hall, (2006).</w:t>
      </w:r>
    </w:p>
    <w:p w14:paraId="249F2916" w14:textId="2EDC2DB7" w:rsidR="00B44710" w:rsidRDefault="00801F71">
      <w:pPr>
        <w:pStyle w:val="ListParagraph"/>
        <w:numPr>
          <w:ilvl w:val="0"/>
          <w:numId w:val="1"/>
        </w:numPr>
        <w:tabs>
          <w:tab w:val="left" w:pos="523"/>
          <w:tab w:val="left" w:pos="525"/>
        </w:tabs>
        <w:ind w:right="141"/>
        <w:jc w:val="both"/>
        <w:rPr>
          <w:sz w:val="18"/>
        </w:rPr>
      </w:pPr>
      <w:r>
        <w:rPr>
          <w:sz w:val="18"/>
        </w:rPr>
        <w:t>P. K. Kundu, I. M. Cohen, D. R. Dowling, Compressible Flow, in: Fluid Mechanics, Academic Press, (2011), pp. 729–778.</w:t>
      </w:r>
    </w:p>
    <w:sectPr w:rsidR="00B44710" w:rsidSect="00261623">
      <w:type w:val="continuous"/>
      <w:pgSz w:w="11910" w:h="16840"/>
      <w:pgMar w:top="284" w:right="567" w:bottom="284" w:left="567" w:header="720" w:footer="720" w:gutter="0"/>
      <w:cols w:num="2" w:space="720" w:equalWidth="0">
        <w:col w:w="5317" w:space="44"/>
        <w:col w:w="541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B43F06"/>
    <w:multiLevelType w:val="hybridMultilevel"/>
    <w:tmpl w:val="FAE6EC8E"/>
    <w:lvl w:ilvl="0" w:tplc="C0E007D8">
      <w:start w:val="1"/>
      <w:numFmt w:val="decimal"/>
      <w:lvlText w:val="[%1]"/>
      <w:lvlJc w:val="left"/>
      <w:pPr>
        <w:ind w:left="525" w:hanging="384"/>
        <w:jc w:val="left"/>
      </w:pPr>
      <w:rPr>
        <w:rFonts w:ascii="Times New Roman" w:eastAsia="Times New Roman" w:hAnsi="Times New Roman" w:cs="Times New Roman" w:hint="default"/>
        <w:b w:val="0"/>
        <w:bCs w:val="0"/>
        <w:i w:val="0"/>
        <w:iCs w:val="0"/>
        <w:spacing w:val="-2"/>
        <w:w w:val="100"/>
        <w:sz w:val="18"/>
        <w:szCs w:val="18"/>
        <w:lang w:val="en-US" w:eastAsia="en-US" w:bidi="ar-SA"/>
      </w:rPr>
    </w:lvl>
    <w:lvl w:ilvl="1" w:tplc="3A9CEFC4">
      <w:numFmt w:val="bullet"/>
      <w:lvlText w:val="•"/>
      <w:lvlJc w:val="left"/>
      <w:pPr>
        <w:ind w:left="1023" w:hanging="384"/>
      </w:pPr>
      <w:rPr>
        <w:rFonts w:hint="default"/>
        <w:lang w:val="en-US" w:eastAsia="en-US" w:bidi="ar-SA"/>
      </w:rPr>
    </w:lvl>
    <w:lvl w:ilvl="2" w:tplc="EC54D720">
      <w:numFmt w:val="bullet"/>
      <w:lvlText w:val="•"/>
      <w:lvlJc w:val="left"/>
      <w:pPr>
        <w:ind w:left="1526" w:hanging="384"/>
      </w:pPr>
      <w:rPr>
        <w:rFonts w:hint="default"/>
        <w:lang w:val="en-US" w:eastAsia="en-US" w:bidi="ar-SA"/>
      </w:rPr>
    </w:lvl>
    <w:lvl w:ilvl="3" w:tplc="8666638C">
      <w:numFmt w:val="bullet"/>
      <w:lvlText w:val="•"/>
      <w:lvlJc w:val="left"/>
      <w:pPr>
        <w:ind w:left="2030" w:hanging="384"/>
      </w:pPr>
      <w:rPr>
        <w:rFonts w:hint="default"/>
        <w:lang w:val="en-US" w:eastAsia="en-US" w:bidi="ar-SA"/>
      </w:rPr>
    </w:lvl>
    <w:lvl w:ilvl="4" w:tplc="7A92D2A0">
      <w:numFmt w:val="bullet"/>
      <w:lvlText w:val="•"/>
      <w:lvlJc w:val="left"/>
      <w:pPr>
        <w:ind w:left="2533" w:hanging="384"/>
      </w:pPr>
      <w:rPr>
        <w:rFonts w:hint="default"/>
        <w:lang w:val="en-US" w:eastAsia="en-US" w:bidi="ar-SA"/>
      </w:rPr>
    </w:lvl>
    <w:lvl w:ilvl="5" w:tplc="D58CD884">
      <w:numFmt w:val="bullet"/>
      <w:lvlText w:val="•"/>
      <w:lvlJc w:val="left"/>
      <w:pPr>
        <w:ind w:left="3037" w:hanging="384"/>
      </w:pPr>
      <w:rPr>
        <w:rFonts w:hint="default"/>
        <w:lang w:val="en-US" w:eastAsia="en-US" w:bidi="ar-SA"/>
      </w:rPr>
    </w:lvl>
    <w:lvl w:ilvl="6" w:tplc="D548D4E2">
      <w:numFmt w:val="bullet"/>
      <w:lvlText w:val="•"/>
      <w:lvlJc w:val="left"/>
      <w:pPr>
        <w:ind w:left="3540" w:hanging="384"/>
      </w:pPr>
      <w:rPr>
        <w:rFonts w:hint="default"/>
        <w:lang w:val="en-US" w:eastAsia="en-US" w:bidi="ar-SA"/>
      </w:rPr>
    </w:lvl>
    <w:lvl w:ilvl="7" w:tplc="59CEAF78">
      <w:numFmt w:val="bullet"/>
      <w:lvlText w:val="•"/>
      <w:lvlJc w:val="left"/>
      <w:pPr>
        <w:ind w:left="4043" w:hanging="384"/>
      </w:pPr>
      <w:rPr>
        <w:rFonts w:hint="default"/>
        <w:lang w:val="en-US" w:eastAsia="en-US" w:bidi="ar-SA"/>
      </w:rPr>
    </w:lvl>
    <w:lvl w:ilvl="8" w:tplc="10B8D5E0">
      <w:numFmt w:val="bullet"/>
      <w:lvlText w:val="•"/>
      <w:lvlJc w:val="left"/>
      <w:pPr>
        <w:ind w:left="4547" w:hanging="384"/>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44710"/>
    <w:rsid w:val="00261623"/>
    <w:rsid w:val="003064D1"/>
    <w:rsid w:val="00313D8A"/>
    <w:rsid w:val="00801F71"/>
    <w:rsid w:val="00935DC0"/>
    <w:rsid w:val="009C5C1B"/>
    <w:rsid w:val="00B44710"/>
    <w:rsid w:val="00D9636E"/>
    <w:rsid w:val="00DC3F8F"/>
    <w:rsid w:val="00E06330"/>
    <w:rsid w:val="00E3296C"/>
    <w:rsid w:val="00EF63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7C491"/>
  <w15:docId w15:val="{850FCD3B-0C18-4B79-B961-2A1B35434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4"/>
      <w:ind w:left="194" w:right="197"/>
      <w:jc w:val="center"/>
      <w:outlineLvl w:val="0"/>
    </w:pPr>
    <w:rPr>
      <w:b/>
      <w:bCs/>
      <w:sz w:val="28"/>
      <w:szCs w:val="28"/>
    </w:rPr>
  </w:style>
  <w:style w:type="paragraph" w:styleId="Heading2">
    <w:name w:val="heading 2"/>
    <w:basedOn w:val="Normal"/>
    <w:uiPriority w:val="9"/>
    <w:unhideWhenUsed/>
    <w:qFormat/>
    <w:pPr>
      <w:spacing w:before="126"/>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25" w:right="140" w:hanging="384"/>
      <w:jc w:val="both"/>
    </w:pPr>
  </w:style>
  <w:style w:type="paragraph" w:customStyle="1" w:styleId="TableParagraph">
    <w:name w:val="Table Paragraph"/>
    <w:basedOn w:val="Normal"/>
    <w:uiPriority w:val="1"/>
    <w:qFormat/>
    <w:pPr>
      <w:spacing w:line="210"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room</dc:creator>
  <cp:lastModifiedBy>hp</cp:lastModifiedBy>
  <cp:revision>9</cp:revision>
  <cp:lastPrinted>2026-07-01T07:47:00Z</cp:lastPrinted>
  <dcterms:created xsi:type="dcterms:W3CDTF">2026-07-01T04:28:00Z</dcterms:created>
  <dcterms:modified xsi:type="dcterms:W3CDTF">2026-07-01T09:07:00Z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2018-08-25T00:00:00Z</vt:filetime>
  </property>
  <property fmtid="{D5CDD505-2E9C-101B-9397-08002B2CF9AE}" pid="4" name="Creator">
    <vt:lpwstr>Microsoft® Word 2016</vt:lpwstr>
  </property>
  <property fmtid="{D5CDD505-2E9C-101B-9397-08002B2CF9AE}" pid="5" name="LastSaved">
    <vt:filetime>2026-07-01T00:00:00Z</vt:filetime>
  </property>
  <property fmtid="{D5CDD505-2E9C-101B-9397-08002B2CF9AE}" pid="6" name="Producer">
    <vt:lpwstr>Microsoft® Word 2016</vt:lpwstr>
  </property>
</Properties>
</file>